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321651C3" wp14:editId="1D4B6F4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Teaching Methods II in ECE</w:t>
            </w:r>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gridSpan w:val="2"/>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D1300B">
            <w:pPr>
              <w:rPr>
                <w:rFonts w:asciiTheme="minorHAnsi" w:hAnsiTheme="minorHAnsi" w:cstheme="minorHAnsi"/>
              </w:rPr>
            </w:pPr>
          </w:p>
        </w:tc>
        <w:tc>
          <w:tcPr>
            <w:tcW w:w="6338" w:type="dxa"/>
            <w:gridSpan w:val="5"/>
          </w:tcPr>
          <w:p w:rsidR="009E74B6"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r w:rsidR="009E74B6" w:rsidRPr="009420BE">
              <w:rPr>
                <w:rFonts w:asciiTheme="minorHAnsi" w:hAnsiTheme="minorHAnsi" w:cstheme="minorHAnsi"/>
                <w:sz w:val="18"/>
              </w:rPr>
              <w:t>RECE, AECEO</w:t>
            </w:r>
            <w:proofErr w:type="gramStart"/>
            <w:r w:rsidR="009E74B6" w:rsidRPr="009420BE">
              <w:rPr>
                <w:rFonts w:asciiTheme="minorHAnsi" w:hAnsiTheme="minorHAnsi" w:cstheme="minorHAnsi"/>
                <w:sz w:val="18"/>
              </w:rPr>
              <w:t>,C</w:t>
            </w:r>
            <w:proofErr w:type="gramEnd"/>
            <w:r w:rsidR="009E74B6" w:rsidRPr="009420BE">
              <w:rPr>
                <w:rFonts w:asciiTheme="minorHAnsi" w:hAnsiTheme="minorHAnsi" w:cstheme="minorHAnsi"/>
                <w:sz w:val="18"/>
              </w:rPr>
              <w:t>.,B.A</w:t>
            </w:r>
            <w:r w:rsidR="009E74B6">
              <w:rPr>
                <w:rFonts w:asciiTheme="minorHAnsi" w:hAnsiTheme="minorHAnsi" w:cstheme="minorHAnsi"/>
              </w:rPr>
              <w:t>.</w:t>
            </w:r>
          </w:p>
          <w:p w:rsidR="00D1300B" w:rsidRPr="00501829" w:rsidRDefault="002D72B1" w:rsidP="00ED64C6">
            <w:pPr>
              <w:rPr>
                <w:rFonts w:asciiTheme="minorHAnsi" w:hAnsiTheme="minorHAnsi" w:cstheme="minorHAnsi"/>
              </w:rPr>
            </w:pPr>
            <w:hyperlink r:id="rId10" w:history="1">
              <w:r w:rsidR="00C95714" w:rsidRPr="00501829">
                <w:rPr>
                  <w:rStyle w:val="Hyperlink"/>
                  <w:rFonts w:asciiTheme="minorHAnsi" w:hAnsiTheme="minorHAnsi" w:cstheme="minorHAnsi"/>
                  <w:sz w:val="20"/>
                </w:rPr>
                <w:t>colleen.brady@saultcollege.ca</w:t>
              </w:r>
            </w:hyperlink>
            <w:r w:rsidR="00C95714" w:rsidRPr="00501829">
              <w:rPr>
                <w:rFonts w:asciiTheme="minorHAnsi" w:hAnsiTheme="minorHAnsi" w:cstheme="minorHAnsi"/>
                <w:sz w:val="20"/>
              </w:rPr>
              <w:t xml:space="preserve">  </w:t>
            </w:r>
            <w:proofErr w:type="spellStart"/>
            <w:r w:rsidR="00C95714" w:rsidRPr="00501829">
              <w:rPr>
                <w:rFonts w:asciiTheme="minorHAnsi" w:hAnsiTheme="minorHAnsi" w:cstheme="minorHAnsi"/>
                <w:sz w:val="20"/>
              </w:rPr>
              <w:t>ext</w:t>
            </w:r>
            <w:proofErr w:type="spellEnd"/>
            <w:r w:rsidR="00C95714" w:rsidRPr="00501829">
              <w:rPr>
                <w:rFonts w:asciiTheme="minorHAnsi" w:hAnsiTheme="minorHAnsi" w:cstheme="minorHAnsi"/>
                <w:sz w:val="20"/>
              </w:rPr>
              <w:t xml:space="preserve"> </w:t>
            </w:r>
            <w:r w:rsidR="00ED64C6" w:rsidRPr="00501829">
              <w:rPr>
                <w:rFonts w:asciiTheme="minorHAnsi" w:hAnsiTheme="minorHAnsi" w:cstheme="minorHAnsi"/>
                <w:sz w:val="20"/>
              </w:rPr>
              <w:t>2572</w:t>
            </w:r>
          </w:p>
        </w:tc>
      </w:tr>
      <w:tr w:rsidR="00D1300B" w:rsidRPr="00501829">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rsidP="00261CF7">
            <w:pPr>
              <w:rPr>
                <w:rFonts w:asciiTheme="minorHAnsi" w:hAnsiTheme="minorHAnsi" w:cstheme="minorHAnsi"/>
                <w:b/>
                <w:sz w:val="20"/>
              </w:rPr>
            </w:pPr>
            <w:r w:rsidRPr="00501829">
              <w:rPr>
                <w:rFonts w:asciiTheme="minorHAnsi" w:hAnsiTheme="minorHAnsi" w:cstheme="minorHAnsi"/>
                <w:b/>
                <w:sz w:val="22"/>
              </w:rPr>
              <w:t xml:space="preserve">Jan </w:t>
            </w:r>
            <w:r w:rsidR="00A64612">
              <w:rPr>
                <w:rFonts w:asciiTheme="minorHAnsi" w:hAnsiTheme="minorHAnsi" w:cstheme="minorHAnsi"/>
                <w:b/>
                <w:sz w:val="22"/>
              </w:rPr>
              <w:t>201</w:t>
            </w:r>
            <w:r w:rsidR="00261CF7">
              <w:rPr>
                <w:rFonts w:asciiTheme="minorHAnsi" w:hAnsiTheme="minorHAnsi" w:cstheme="minorHAnsi"/>
                <w:b/>
                <w:sz w:val="22"/>
              </w:rPr>
              <w:t>7</w:t>
            </w:r>
          </w:p>
        </w:tc>
        <w:tc>
          <w:tcPr>
            <w:tcW w:w="3690" w:type="dxa"/>
            <w:gridSpan w:val="3"/>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188" w:type="dxa"/>
          </w:tcPr>
          <w:p w:rsidR="00D1300B" w:rsidRPr="00501829" w:rsidRDefault="00882338" w:rsidP="001758A7">
            <w:pPr>
              <w:rPr>
                <w:rFonts w:asciiTheme="minorHAnsi" w:hAnsiTheme="minorHAnsi" w:cstheme="minorHAnsi"/>
              </w:rPr>
            </w:pPr>
            <w:r w:rsidRPr="00501829">
              <w:rPr>
                <w:rFonts w:asciiTheme="minorHAnsi" w:hAnsiTheme="minorHAnsi" w:cstheme="minorHAnsi"/>
                <w:sz w:val="20"/>
              </w:rPr>
              <w:t>Jan 201</w:t>
            </w:r>
            <w:r w:rsidR="00261CF7">
              <w:rPr>
                <w:rFonts w:asciiTheme="minorHAnsi" w:hAnsiTheme="minorHAnsi" w:cstheme="minorHAnsi"/>
                <w:sz w:val="20"/>
              </w:rPr>
              <w:t>6</w:t>
            </w:r>
          </w:p>
        </w:tc>
      </w:tr>
      <w:tr w:rsidR="00D1300B" w:rsidRPr="00501829">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5150" w:type="dxa"/>
            <w:gridSpan w:val="4"/>
          </w:tcPr>
          <w:p w:rsidR="00D1300B" w:rsidRPr="00501829" w:rsidRDefault="007A2216">
            <w:pPr>
              <w:jc w:val="center"/>
              <w:rPr>
                <w:rFonts w:asciiTheme="minorHAnsi" w:hAnsiTheme="minorHAnsi" w:cstheme="minorHAnsi"/>
              </w:rPr>
            </w:pPr>
            <w:r>
              <w:rPr>
                <w:rFonts w:asciiTheme="minorHAnsi" w:hAnsiTheme="minorHAnsi" w:cstheme="minorHAnsi"/>
              </w:rPr>
              <w:t>“Angelique Lemay”</w:t>
            </w:r>
          </w:p>
        </w:tc>
        <w:tc>
          <w:tcPr>
            <w:tcW w:w="1188" w:type="dxa"/>
          </w:tcPr>
          <w:p w:rsidR="00D1300B" w:rsidRPr="00501829" w:rsidRDefault="007A2216">
            <w:pPr>
              <w:rPr>
                <w:rFonts w:asciiTheme="minorHAnsi" w:hAnsiTheme="minorHAnsi" w:cstheme="minorHAnsi"/>
              </w:rPr>
            </w:pPr>
            <w:r>
              <w:rPr>
                <w:rFonts w:asciiTheme="minorHAnsi" w:hAnsiTheme="minorHAnsi" w:cstheme="minorHAnsi"/>
              </w:rPr>
              <w:t>June/16</w:t>
            </w:r>
            <w:bookmarkStart w:id="0" w:name="_GoBack"/>
            <w:bookmarkEnd w:id="0"/>
          </w:p>
        </w:tc>
      </w:tr>
      <w:tr w:rsidR="00D1300B" w:rsidRPr="00501829">
        <w:trPr>
          <w:cantSplit/>
        </w:trPr>
        <w:tc>
          <w:tcPr>
            <w:tcW w:w="2518" w:type="dxa"/>
          </w:tcPr>
          <w:p w:rsidR="00D1300B" w:rsidRPr="00501829" w:rsidRDefault="00D1300B">
            <w:pPr>
              <w:rPr>
                <w:rFonts w:asciiTheme="minorHAnsi" w:hAnsiTheme="minorHAnsi" w:cstheme="minorHAnsi"/>
              </w:rPr>
            </w:pPr>
          </w:p>
        </w:tc>
        <w:tc>
          <w:tcPr>
            <w:tcW w:w="5150" w:type="dxa"/>
            <w:gridSpan w:val="4"/>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D1300B">
            <w:pPr>
              <w:pStyle w:val="Heading2"/>
              <w:rPr>
                <w:rFonts w:asciiTheme="minorHAnsi" w:hAnsiTheme="minorHAnsi" w:cstheme="minorHAnsi"/>
                <w:lang w:val="en-US"/>
              </w:rPr>
            </w:pPr>
          </w:p>
        </w:tc>
        <w:tc>
          <w:tcPr>
            <w:tcW w:w="118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D1300B" w:rsidRPr="00501829" w:rsidRDefault="00847492" w:rsidP="00DC180B">
            <w:pPr>
              <w:rPr>
                <w:rFonts w:asciiTheme="minorHAnsi" w:hAnsiTheme="minorHAnsi" w:cstheme="minorHAnsi"/>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trPr>
          <w:cantSplit/>
        </w:trPr>
        <w:tc>
          <w:tcPr>
            <w:tcW w:w="8856" w:type="dxa"/>
            <w:gridSpan w:val="6"/>
          </w:tcPr>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261CF7">
              <w:rPr>
                <w:rFonts w:asciiTheme="minorHAnsi" w:hAnsiTheme="minorHAnsi" w:cstheme="minorHAnsi"/>
              </w:rPr>
              <w:t xml:space="preserve">5 </w:t>
            </w:r>
            <w:proofErr w:type="gramStart"/>
            <w:r w:rsidRPr="00501829">
              <w:rPr>
                <w:rFonts w:asciiTheme="minorHAnsi" w:hAnsiTheme="minorHAnsi" w:cstheme="minorHAnsi"/>
              </w:rPr>
              <w:t>The</w:t>
            </w:r>
            <w:proofErr w:type="gramEnd"/>
            <w:r w:rsidRPr="00501829">
              <w:rPr>
                <w:rFonts w:asciiTheme="minorHAnsi" w:hAnsiTheme="minorHAnsi" w:cstheme="minorHAnsi"/>
              </w:rPr>
              <w:t xml:space="preserv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For additional information,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261CF7">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261CF7">
              <w:rPr>
                <w:rFonts w:asciiTheme="minorHAnsi" w:hAnsiTheme="minorHAnsi" w:cstheme="minorHAnsi"/>
                <w:i/>
                <w:lang w:val="en-GB"/>
              </w:rPr>
              <w:t xml:space="preserve">, </w:t>
            </w:r>
            <w:r w:rsidR="000D47CD" w:rsidRPr="00501829">
              <w:rPr>
                <w:rFonts w:asciiTheme="minorHAnsi" w:hAnsiTheme="minorHAnsi" w:cstheme="minorHAnsi"/>
                <w:i/>
                <w:lang w:val="en-GB"/>
              </w:rPr>
              <w:t>Interdisciplinary Studies</w:t>
            </w:r>
            <w:r w:rsidR="00261CF7">
              <w:rPr>
                <w:rFonts w:asciiTheme="minorHAnsi" w:hAnsiTheme="minorHAnsi" w:cstheme="minorHAnsi"/>
                <w:i/>
                <w:lang w:val="en-GB"/>
              </w:rPr>
              <w:t>, Curriculum &amp; Faculty Enrichment</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rPr>
            </w:pP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 xml:space="preserve">(705) </w:t>
              </w: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tc>
      </w:tr>
    </w:tbl>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tbl>
      <w:tblPr>
        <w:tblW w:w="8897" w:type="dxa"/>
        <w:tblLayout w:type="fixed"/>
        <w:tblLook w:val="0000" w:firstRow="0" w:lastRow="0" w:firstColumn="0" w:lastColumn="0" w:noHBand="0" w:noVBand="0"/>
      </w:tblPr>
      <w:tblGrid>
        <w:gridCol w:w="675"/>
        <w:gridCol w:w="567"/>
        <w:gridCol w:w="7614"/>
        <w:gridCol w:w="41"/>
      </w:tblGrid>
      <w:tr w:rsidR="00D1300B" w:rsidRPr="00501829" w:rsidTr="007C1171">
        <w:trPr>
          <w:gridAfter w:val="1"/>
          <w:wAfter w:w="41" w:type="dxa"/>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lastRenderedPageBreak/>
              <w:t>.</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COURSE DESCRIPTION:</w:t>
            </w: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rsidTr="007C1171">
        <w:trPr>
          <w:gridAfter w:val="1"/>
          <w:wAfter w:w="41" w:type="dxa"/>
        </w:trPr>
        <w:tc>
          <w:tcPr>
            <w:tcW w:w="675" w:type="dxa"/>
          </w:tcPr>
          <w:p w:rsidR="00922787" w:rsidRPr="00501829" w:rsidRDefault="00922787">
            <w:pPr>
              <w:rPr>
                <w:rFonts w:asciiTheme="minorHAnsi" w:hAnsiTheme="minorHAnsi" w:cstheme="minorHAnsi"/>
                <w:b/>
              </w:rPr>
            </w:pPr>
          </w:p>
        </w:tc>
        <w:tc>
          <w:tcPr>
            <w:tcW w:w="8181" w:type="dxa"/>
            <w:gridSpan w:val="2"/>
          </w:tcPr>
          <w:p w:rsidR="00922787" w:rsidRPr="00501829" w:rsidRDefault="00922787">
            <w:pPr>
              <w:rPr>
                <w:rFonts w:asciiTheme="minorHAnsi" w:hAnsiTheme="minorHAnsi" w:cstheme="minorHAnsi"/>
                <w:b/>
              </w:rPr>
            </w:pPr>
          </w:p>
        </w:tc>
      </w:tr>
      <w:tr w:rsidR="00D1300B" w:rsidRPr="00501829" w:rsidTr="007C1171">
        <w:trPr>
          <w:gridAfter w:val="1"/>
          <w:wAfter w:w="41" w:type="dxa"/>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rsidTr="007C1171">
        <w:trPr>
          <w:gridAfter w:val="1"/>
          <w:wAfter w:w="41" w:type="dxa"/>
          <w:cantSplit/>
          <w:trHeight w:val="766"/>
        </w:trPr>
        <w:tc>
          <w:tcPr>
            <w:tcW w:w="675" w:type="dxa"/>
          </w:tcPr>
          <w:p w:rsidR="00D1300B" w:rsidRDefault="00D1300B">
            <w:pPr>
              <w:rPr>
                <w:rFonts w:asciiTheme="minorHAnsi" w:hAnsiTheme="minorHAnsi" w:cstheme="minorHAnsi"/>
              </w:rPr>
            </w:pPr>
          </w:p>
          <w:p w:rsidR="00FC7958" w:rsidRDefault="00FC7958">
            <w:pPr>
              <w:rPr>
                <w:rFonts w:asciiTheme="minorHAnsi" w:hAnsiTheme="minorHAnsi" w:cstheme="minorHAnsi"/>
              </w:rPr>
            </w:pPr>
          </w:p>
          <w:p w:rsidR="00FC7958" w:rsidRDefault="00FC7958">
            <w:pPr>
              <w:rPr>
                <w:rFonts w:asciiTheme="minorHAnsi" w:hAnsiTheme="minorHAnsi" w:cstheme="minorHAnsi"/>
              </w:rPr>
            </w:pPr>
            <w:r>
              <w:rPr>
                <w:rFonts w:asciiTheme="minorHAnsi" w:hAnsiTheme="minorHAnsi" w:cstheme="minorHAnsi"/>
              </w:rPr>
              <w:t>1.</w:t>
            </w:r>
          </w:p>
          <w:p w:rsidR="00FC7958" w:rsidRPr="00501829" w:rsidRDefault="00FC7958">
            <w:pPr>
              <w:rPr>
                <w:rFonts w:asciiTheme="minorHAnsi" w:hAnsiTheme="minorHAnsi" w:cstheme="minorHAnsi"/>
              </w:rPr>
            </w:pPr>
          </w:p>
        </w:tc>
        <w:tc>
          <w:tcPr>
            <w:tcW w:w="8181" w:type="dxa"/>
            <w:gridSpan w:val="2"/>
          </w:tcPr>
          <w:p w:rsidR="00FC7958" w:rsidRDefault="00D1300B" w:rsidP="00FC7958">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FC7958" w:rsidP="00FC7958">
            <w:pPr>
              <w:rPr>
                <w:rFonts w:asciiTheme="minorHAnsi" w:hAnsiTheme="minorHAnsi" w:cstheme="minorHAnsi"/>
              </w:rPr>
            </w:pPr>
            <w:r>
              <w:rPr>
                <w:rFonts w:asciiTheme="minorHAnsi" w:hAnsiTheme="minorHAnsi" w:cs="Arial"/>
                <w:b/>
                <w:sz w:val="22"/>
                <w:szCs w:val="22"/>
              </w:rPr>
              <w:t>Use</w:t>
            </w:r>
            <w:r w:rsidRPr="00197CDF">
              <w:rPr>
                <w:rFonts w:asciiTheme="minorHAnsi" w:hAnsiTheme="minorHAnsi" w:cs="Arial"/>
                <w:b/>
                <w:sz w:val="22"/>
                <w:szCs w:val="22"/>
              </w:rPr>
              <w:t xml:space="preserve"> pedagogical documentation to review, support and promote children’s learning</w:t>
            </w:r>
            <w:r w:rsidRPr="00197CDF">
              <w:rPr>
                <w:rFonts w:asciiTheme="minorHAnsi" w:hAnsiTheme="minorHAnsi" w:cs="Arial"/>
                <w:b/>
                <w:sz w:val="16"/>
                <w:szCs w:val="16"/>
              </w:rPr>
              <w:t>.</w:t>
            </w:r>
            <w:r w:rsidRPr="00197CDF">
              <w:rPr>
                <w:rFonts w:asciiTheme="minorHAnsi" w:hAnsiTheme="minorHAnsi" w:cs="Arial"/>
                <w:sz w:val="16"/>
                <w:szCs w:val="16"/>
              </w:rPr>
              <w:t>(Reflecting ECE Program Standard #1,2,4,6,   and Essential Skill #1,4,7,6,9,10</w:t>
            </w:r>
          </w:p>
        </w:tc>
      </w:tr>
      <w:tr w:rsidR="005C7E8D" w:rsidRPr="00501829" w:rsidTr="007C1171">
        <w:trPr>
          <w:trHeight w:val="70"/>
        </w:trPr>
        <w:tc>
          <w:tcPr>
            <w:tcW w:w="8897" w:type="dxa"/>
            <w:gridSpan w:val="4"/>
          </w:tcPr>
          <w:p w:rsidR="005C7E8D" w:rsidRPr="00985D78" w:rsidRDefault="005C7E8D"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197CDF" w:rsidRDefault="00FC7958" w:rsidP="00FC7958">
            <w:pPr>
              <w:pStyle w:val="ListParagraph"/>
              <w:numPr>
                <w:ilvl w:val="0"/>
                <w:numId w:val="14"/>
              </w:numPr>
              <w:ind w:left="720"/>
              <w:rPr>
                <w:rFonts w:asciiTheme="minorHAnsi" w:hAnsiTheme="minorHAnsi"/>
                <w:sz w:val="22"/>
              </w:rPr>
            </w:pPr>
            <w:r w:rsidRPr="00197CDF">
              <w:rPr>
                <w:rFonts w:asciiTheme="minorHAnsi" w:hAnsiTheme="minorHAnsi"/>
                <w:sz w:val="22"/>
              </w:rPr>
              <w:t>Describe the purpose of pedagogical documentation.</w:t>
            </w:r>
          </w:p>
          <w:p w:rsidR="00FC7958" w:rsidRPr="00197CDF" w:rsidRDefault="00FC7958" w:rsidP="00FC7958">
            <w:pPr>
              <w:pStyle w:val="ListParagraph"/>
              <w:numPr>
                <w:ilvl w:val="0"/>
                <w:numId w:val="14"/>
              </w:numPr>
              <w:ind w:left="720"/>
              <w:rPr>
                <w:rFonts w:asciiTheme="minorHAnsi" w:hAnsiTheme="minorHAnsi"/>
                <w:sz w:val="22"/>
              </w:rPr>
            </w:pPr>
            <w:r w:rsidRPr="00197CDF">
              <w:rPr>
                <w:rFonts w:asciiTheme="minorHAnsi" w:hAnsiTheme="minorHAnsi"/>
                <w:sz w:val="22"/>
              </w:rPr>
              <w:t>Produce a documentation panel that includes the essential components.</w:t>
            </w:r>
          </w:p>
          <w:p w:rsidR="005C7E8D" w:rsidRPr="00FC7958" w:rsidRDefault="00FC7958" w:rsidP="00FC7958">
            <w:pPr>
              <w:pStyle w:val="ListParagraph"/>
              <w:numPr>
                <w:ilvl w:val="0"/>
                <w:numId w:val="14"/>
              </w:numPr>
              <w:ind w:left="720"/>
              <w:rPr>
                <w:rFonts w:asciiTheme="minorHAnsi" w:hAnsiTheme="minorHAnsi" w:cstheme="minorHAnsi"/>
                <w:sz w:val="22"/>
                <w:szCs w:val="22"/>
              </w:rPr>
            </w:pPr>
            <w:r w:rsidRPr="00FC7958">
              <w:rPr>
                <w:rFonts w:asciiTheme="minorHAnsi" w:hAnsiTheme="minorHAnsi"/>
                <w:sz w:val="22"/>
              </w:rPr>
              <w:t>Analyze documentation panels based on criteria of effective display and best practice.</w:t>
            </w:r>
          </w:p>
        </w:tc>
      </w:tr>
      <w:tr w:rsidR="005C7E8D" w:rsidRPr="00501829" w:rsidTr="007C1171">
        <w:tc>
          <w:tcPr>
            <w:tcW w:w="8897" w:type="dxa"/>
            <w:gridSpan w:val="4"/>
          </w:tcPr>
          <w:p w:rsidR="00FC7958" w:rsidRDefault="00FC7958" w:rsidP="00FC7958">
            <w:pPr>
              <w:rPr>
                <w:rFonts w:asciiTheme="minorHAnsi" w:hAnsiTheme="minorHAnsi" w:cs="Arial"/>
                <w:b/>
                <w:sz w:val="22"/>
                <w:szCs w:val="22"/>
              </w:rPr>
            </w:pPr>
            <w:r>
              <w:rPr>
                <w:rFonts w:asciiTheme="minorHAnsi" w:hAnsiTheme="minorHAnsi" w:cs="Arial"/>
                <w:b/>
                <w:sz w:val="22"/>
                <w:szCs w:val="22"/>
              </w:rPr>
              <w:t>2.    Assess individual play experiences and develop responsive teaching methods that reflect current early learning pedagogy.</w:t>
            </w:r>
          </w:p>
          <w:p w:rsidR="00FC7958" w:rsidRPr="00197CDF" w:rsidRDefault="00FC7958" w:rsidP="00FC7958">
            <w:pPr>
              <w:rPr>
                <w:rFonts w:asciiTheme="minorHAnsi" w:hAnsiTheme="minorHAnsi" w:cs="Arial"/>
                <w:b/>
                <w:sz w:val="16"/>
                <w:szCs w:val="22"/>
              </w:rPr>
            </w:pPr>
            <w:r w:rsidRPr="00197CDF">
              <w:rPr>
                <w:rFonts w:asciiTheme="minorHAnsi" w:hAnsiTheme="minorHAnsi" w:cs="Arial"/>
                <w:sz w:val="16"/>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Observe and interpret levels and stages of play represented during a play episode.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Respond to play episodes by selecting appropriate teaching methods to support and extend learning and development during play.</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Select appropriate materials and equipment that effectively support individual play experiences.</w:t>
            </w:r>
          </w:p>
          <w:p w:rsidR="00776721" w:rsidRDefault="00FC7958" w:rsidP="00776721">
            <w:pPr>
              <w:pStyle w:val="ListParagraph"/>
              <w:numPr>
                <w:ilvl w:val="0"/>
                <w:numId w:val="17"/>
              </w:numPr>
              <w:rPr>
                <w:rFonts w:asciiTheme="minorHAnsi" w:hAnsiTheme="minorHAnsi"/>
                <w:sz w:val="22"/>
              </w:rPr>
            </w:pPr>
            <w:r w:rsidRPr="00FC7958">
              <w:rPr>
                <w:rFonts w:asciiTheme="minorHAnsi" w:hAnsiTheme="minorHAnsi"/>
                <w:sz w:val="22"/>
              </w:rPr>
              <w:t>Recognize and plan teaching methods that respond to or reflect inclusion and an anti-bias approach related to play</w:t>
            </w:r>
            <w:r>
              <w:rPr>
                <w:rFonts w:asciiTheme="minorHAnsi" w:hAnsiTheme="minorHAnsi"/>
                <w:sz w:val="22"/>
              </w:rPr>
              <w:t>.</w:t>
            </w:r>
          </w:p>
          <w:p w:rsidR="00FC7958" w:rsidRPr="00197CDF" w:rsidRDefault="00FC7958" w:rsidP="00FC7958">
            <w:pPr>
              <w:rPr>
                <w:rFonts w:asciiTheme="minorHAnsi" w:hAnsiTheme="minorHAnsi" w:cs="Arial"/>
                <w:b/>
                <w:sz w:val="16"/>
                <w:szCs w:val="22"/>
              </w:rPr>
            </w:pPr>
            <w:r>
              <w:rPr>
                <w:rFonts w:asciiTheme="minorHAnsi" w:hAnsiTheme="minorHAnsi"/>
                <w:b/>
                <w:sz w:val="22"/>
              </w:rPr>
              <w:t xml:space="preserve">3.   </w:t>
            </w:r>
            <w:r w:rsidRPr="00FC7958">
              <w:rPr>
                <w:rFonts w:asciiTheme="minorHAnsi" w:hAnsiTheme="minorHAnsi"/>
                <w:b/>
                <w:sz w:val="22"/>
              </w:rPr>
              <w:t>Plan and facilitate group experiences that reflect current early learning pedagogy.</w:t>
            </w:r>
            <w:r w:rsidRPr="00197CDF">
              <w:rPr>
                <w:rFonts w:asciiTheme="minorHAnsi" w:hAnsiTheme="minorHAnsi" w:cs="Arial"/>
                <w:sz w:val="16"/>
                <w:szCs w:val="22"/>
              </w:rPr>
              <w:t xml:space="preserve"> 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Compare small group and large group learning experiences.</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Plan developmentally appropriate small and large group experiences.</w:t>
            </w:r>
          </w:p>
          <w:p w:rsidR="00FC7958" w:rsidRPr="00FC7958" w:rsidRDefault="00FC7958" w:rsidP="00FC7958">
            <w:pPr>
              <w:pStyle w:val="NoSpacing"/>
              <w:numPr>
                <w:ilvl w:val="0"/>
                <w:numId w:val="18"/>
              </w:numPr>
              <w:rPr>
                <w:rFonts w:asciiTheme="minorHAnsi" w:hAnsiTheme="minorHAnsi"/>
                <w:b/>
                <w:sz w:val="22"/>
              </w:rPr>
            </w:pPr>
            <w:r w:rsidRPr="00863F4F">
              <w:rPr>
                <w:rFonts w:asciiTheme="minorHAnsi" w:hAnsiTheme="minorHAnsi"/>
                <w:sz w:val="22"/>
              </w:rPr>
              <w:t>Select appropriate teaching methods to facilitate learning during a small and large group experience.</w:t>
            </w: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4.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curriculum that supports children’s healthy emotional development.</w:t>
            </w:r>
            <w:r w:rsidRPr="00863F4F">
              <w:rPr>
                <w:rFonts w:asciiTheme="minorHAnsi" w:hAnsiTheme="minorHAns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Discuss the skills associated with the continuum of emotional development.</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Explain how self-concept and self-esteem develops and describe teaching methods to support healthy development in these areas.</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Describe the concept of “emotional literacy” and explain teaching methods to develop this concept within early learning programs.</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Complete the 6 hour certificate training “Kids Have Stress Too! Preschool Program”.</w:t>
            </w:r>
          </w:p>
          <w:p w:rsidR="00FC7958" w:rsidRPr="00FC7958" w:rsidRDefault="00FC7958" w:rsidP="00FC7958">
            <w:pPr>
              <w:pStyle w:val="ListParagraph"/>
              <w:numPr>
                <w:ilvl w:val="0"/>
                <w:numId w:val="20"/>
              </w:numPr>
              <w:rPr>
                <w:rFonts w:asciiTheme="minorHAnsi" w:hAnsiTheme="minorHAnsi"/>
                <w:sz w:val="22"/>
              </w:rPr>
            </w:pPr>
            <w:r w:rsidRPr="00FC7958">
              <w:rPr>
                <w:rFonts w:asciiTheme="minorHAnsi" w:hAnsiTheme="minorHAnsi"/>
                <w:sz w:val="22"/>
              </w:rPr>
              <w:lastRenderedPageBreak/>
              <w:t>Explain and interpret concepts related to the “Kids Have Stress Too! Preschool Program</w:t>
            </w: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5.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 xml:space="preserve">curriculum that supports children’s healthy </w:t>
            </w:r>
            <w:r>
              <w:rPr>
                <w:rFonts w:asciiTheme="minorHAnsi" w:hAnsiTheme="minorHAnsi" w:cs="Arial"/>
                <w:b/>
                <w:sz w:val="22"/>
                <w:szCs w:val="22"/>
              </w:rPr>
              <w:t xml:space="preserve">social </w:t>
            </w:r>
            <w:r w:rsidRPr="00863F4F">
              <w:rPr>
                <w:rFonts w:asciiTheme="minorHAnsi" w:hAnsiTheme="minorHAnsi" w:cs="Arial"/>
                <w:b/>
                <w:sz w:val="22"/>
                <w:szCs w:val="22"/>
              </w:rPr>
              <w:t>development.</w:t>
            </w:r>
            <w:r w:rsidRPr="00863F4F">
              <w:rPr>
                <w:rFonts w:asciiTheme="minorHAnsi" w:hAnsiTheme="minorHAns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Discuss the skills associated with the continuum of social development.</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pro-social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friendship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Explain teaching methods to support the child’s skills in conflict resolution.</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Describe teaching methods that foster each child’s ability to recognize bias and injustice.</w:t>
            </w:r>
          </w:p>
          <w:p w:rsidR="00985D78" w:rsidRPr="00FC7958" w:rsidRDefault="00FC7958" w:rsidP="00FC7958">
            <w:pPr>
              <w:pStyle w:val="ListParagraph"/>
              <w:numPr>
                <w:ilvl w:val="0"/>
                <w:numId w:val="21"/>
              </w:numPr>
              <w:rPr>
                <w:rFonts w:asciiTheme="minorHAnsi" w:hAnsiTheme="minorHAnsi" w:cstheme="minorHAnsi"/>
                <w:sz w:val="22"/>
                <w:szCs w:val="22"/>
              </w:rPr>
            </w:pPr>
            <w:r w:rsidRPr="00FC7958">
              <w:rPr>
                <w:rFonts w:asciiTheme="minorHAnsi" w:hAnsiTheme="minorHAnsi"/>
                <w:sz w:val="22"/>
              </w:rPr>
              <w:t>Describe teaching methods that cultivate each child’s ability to stand up against bias or injustice</w:t>
            </w:r>
          </w:p>
          <w:p w:rsidR="00FC7958" w:rsidRPr="009C2FEA" w:rsidRDefault="00FC7958" w:rsidP="00FC7958">
            <w:pPr>
              <w:contextualSpacing/>
              <w:rPr>
                <w:rFonts w:ascii="Calibri" w:hAnsi="Calibri" w:cs="Arial"/>
                <w:b/>
                <w:sz w:val="22"/>
                <w:szCs w:val="22"/>
              </w:rPr>
            </w:pPr>
            <w:r>
              <w:rPr>
                <w:rFonts w:ascii="Calibri" w:hAnsi="Calibri" w:cs="Calibri"/>
                <w:b/>
                <w:sz w:val="22"/>
                <w:szCs w:val="22"/>
              </w:rPr>
              <w:t xml:space="preserve">6.   </w:t>
            </w:r>
            <w:r w:rsidRPr="009C2FEA">
              <w:rPr>
                <w:rFonts w:ascii="Calibri" w:hAnsi="Calibri" w:cs="Calibri"/>
                <w:b/>
                <w:sz w:val="22"/>
                <w:szCs w:val="22"/>
              </w:rPr>
              <w:t xml:space="preserve">Select and evaluate multiple ways to facilitate learning through developmentally appropriate technology </w:t>
            </w:r>
            <w:r w:rsidRPr="009C2FEA">
              <w:rPr>
                <w:rFonts w:ascii="Calibri" w:hAnsi="Calibr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B171E4" w:rsidRDefault="00FC7958" w:rsidP="00FC7958">
            <w:pPr>
              <w:numPr>
                <w:ilvl w:val="0"/>
                <w:numId w:val="4"/>
              </w:numPr>
              <w:ind w:left="360"/>
              <w:contextualSpacing/>
              <w:rPr>
                <w:rFonts w:asciiTheme="minorHAnsi" w:hAnsiTheme="minorHAnsi" w:cstheme="minorHAnsi"/>
                <w:b/>
                <w:sz w:val="22"/>
                <w:szCs w:val="22"/>
              </w:rPr>
            </w:pPr>
            <w:r>
              <w:rPr>
                <w:rFonts w:asciiTheme="minorHAnsi" w:hAnsiTheme="minorHAnsi" w:cstheme="minorHAnsi"/>
                <w:sz w:val="22"/>
                <w:szCs w:val="22"/>
              </w:rPr>
              <w:t>Identify</w:t>
            </w:r>
            <w:r w:rsidRPr="00B171E4">
              <w:rPr>
                <w:rFonts w:asciiTheme="minorHAnsi" w:hAnsiTheme="minorHAnsi" w:cstheme="minorHAnsi"/>
                <w:sz w:val="22"/>
                <w:szCs w:val="22"/>
              </w:rPr>
              <w:t xml:space="preserve"> the criteria for effectively using technology in the classroom.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Discuss multiple ways that technology can be used in the classroom to enhance the curriculum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Describe multiple strategies that facilitate developmentally appropriate learning activities through technology</w:t>
            </w:r>
          </w:p>
          <w:p w:rsidR="00FC7958" w:rsidRPr="00FC7958" w:rsidRDefault="00FC7958" w:rsidP="00FC7958">
            <w:pPr>
              <w:tabs>
                <w:tab w:val="left" w:pos="1573"/>
              </w:tabs>
              <w:rPr>
                <w:rFonts w:asciiTheme="minorHAnsi" w:hAnsiTheme="minorHAnsi"/>
                <w:b/>
                <w:i/>
                <w:sz w:val="22"/>
                <w:szCs w:val="22"/>
              </w:rPr>
            </w:pPr>
            <w:r>
              <w:rPr>
                <w:rFonts w:asciiTheme="minorHAnsi" w:hAnsiTheme="minorHAnsi"/>
                <w:b/>
                <w:sz w:val="22"/>
                <w:szCs w:val="22"/>
              </w:rPr>
              <w:t xml:space="preserve">7.   </w:t>
            </w:r>
            <w:r w:rsidRPr="00FC7958">
              <w:rPr>
                <w:rFonts w:asciiTheme="minorHAnsi" w:hAnsiTheme="minorHAnsi"/>
                <w:b/>
                <w:sz w:val="22"/>
                <w:szCs w:val="22"/>
              </w:rPr>
              <w:t xml:space="preserve">Develop and maintain effective written, oral, nonverbal, communications with fellow students and faculty </w:t>
            </w:r>
            <w:r w:rsidRPr="00FC7958">
              <w:rPr>
                <w:rFonts w:asciiTheme="minorHAnsi" w:hAnsiTheme="minorHAnsi"/>
                <w:b/>
                <w:sz w:val="22"/>
                <w:szCs w:val="22"/>
                <w:lang w:val="en-CA"/>
              </w:rPr>
              <w:t>in accordance with the Code of Ethics and Standards of Practice for Early Childhood Educators</w:t>
            </w:r>
            <w:r w:rsidRPr="00FC7958">
              <w:rPr>
                <w:rFonts w:asciiTheme="minorHAnsi" w:hAnsiTheme="minorHAnsi"/>
                <w:sz w:val="22"/>
                <w:szCs w:val="22"/>
                <w:lang w:val="en-CA"/>
              </w:rPr>
              <w:t xml:space="preserve"> (College of Early Childhood Educators, 2011)</w:t>
            </w:r>
            <w:r w:rsidRPr="00FC7958">
              <w:rPr>
                <w:rFonts w:asciiTheme="minorHAnsi" w:hAnsiTheme="minorHAnsi"/>
                <w:b/>
                <w:sz w:val="22"/>
                <w:szCs w:val="22"/>
                <w:lang w:val="en-CA"/>
              </w:rPr>
              <w:t xml:space="preserve"> </w:t>
            </w:r>
            <w:r w:rsidRPr="00FC7958">
              <w:rPr>
                <w:rFonts w:asciiTheme="minorHAnsi" w:hAnsiTheme="minorHAnsi"/>
                <w:i/>
                <w:sz w:val="22"/>
                <w:szCs w:val="22"/>
              </w:rPr>
              <w:t>(VLO #1,2,4,6,EES:l #1,4,7,6,9,10</w:t>
            </w:r>
          </w:p>
          <w:p w:rsidR="00FC7958" w:rsidRPr="00FC7958" w:rsidRDefault="00FC7958" w:rsidP="00FC7958">
            <w:pPr>
              <w:ind w:firstLine="360"/>
              <w:rPr>
                <w:rFonts w:asciiTheme="minorHAnsi" w:hAnsiTheme="minorHAnsi"/>
                <w:b/>
                <w:sz w:val="22"/>
                <w:szCs w:val="22"/>
                <w:u w:val="single"/>
              </w:rPr>
            </w:pPr>
            <w:r w:rsidRPr="00FC7958">
              <w:rPr>
                <w:rFonts w:asciiTheme="minorHAnsi" w:hAnsiTheme="minorHAnsi"/>
                <w:b/>
                <w:sz w:val="22"/>
                <w:szCs w:val="22"/>
                <w:u w:val="single"/>
              </w:rPr>
              <w:t>Potential Elements of the Performance</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professionally in all written work including vocabulary, grammar, spelling and format that meet the standard of college level writing.</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and respond to written, spoken or visual forms clearly, concisely and correctly that satisfactorily meets the needs of the audience and ensures effective communication.</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Interact with others in groups that show respect for the diverse opinions, values, belief systems and contributions of others.</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Contribute to the effective working relationships to achieve goals.</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evaluate one's own interpersonal communication skills through self-awareness and ongoing personal reflection and taking into consideration peer and supervisor’s feedback </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be respectful, positive and open in all communication without judgment or personal bias </w:t>
            </w:r>
          </w:p>
          <w:p w:rsidR="00FC7958" w:rsidRPr="00985D78" w:rsidRDefault="00FC7958" w:rsidP="00776721">
            <w:pPr>
              <w:rPr>
                <w:rFonts w:asciiTheme="minorHAnsi" w:hAnsiTheme="minorHAnsi" w:cstheme="minorHAnsi"/>
                <w:sz w:val="22"/>
                <w:szCs w:val="22"/>
              </w:rPr>
            </w:pPr>
          </w:p>
        </w:tc>
      </w:tr>
      <w:tr w:rsidR="005C7E8D" w:rsidRPr="00501829" w:rsidTr="007C1171">
        <w:trPr>
          <w:gridAfter w:val="1"/>
          <w:wAfter w:w="41" w:type="dxa"/>
          <w:cantSplit/>
        </w:trPr>
        <w:tc>
          <w:tcPr>
            <w:tcW w:w="675" w:type="dxa"/>
          </w:tcPr>
          <w:p w:rsidR="005C7E8D" w:rsidRPr="00501829" w:rsidRDefault="005C7E8D">
            <w:pPr>
              <w:rPr>
                <w:rFonts w:asciiTheme="minorHAnsi" w:hAnsiTheme="minorHAnsi" w:cstheme="minorHAnsi"/>
                <w:b/>
              </w:rPr>
            </w:pPr>
            <w:r w:rsidRPr="00501829">
              <w:rPr>
                <w:rFonts w:asciiTheme="minorHAnsi" w:hAnsiTheme="minorHAnsi" w:cstheme="minorHAnsi"/>
                <w:b/>
              </w:rPr>
              <w:lastRenderedPageBreak/>
              <w:t>III.</w:t>
            </w:r>
          </w:p>
        </w:tc>
        <w:tc>
          <w:tcPr>
            <w:tcW w:w="8181" w:type="dxa"/>
            <w:gridSpan w:val="2"/>
          </w:tcPr>
          <w:p w:rsidR="005C7E8D" w:rsidRPr="006B0657" w:rsidRDefault="005C7E8D" w:rsidP="00472453">
            <w:pPr>
              <w:rPr>
                <w:rFonts w:asciiTheme="minorHAnsi" w:hAnsiTheme="minorHAnsi" w:cstheme="minorHAnsi"/>
                <w:sz w:val="22"/>
              </w:rPr>
            </w:pPr>
            <w:r w:rsidRPr="006B0657">
              <w:rPr>
                <w:rFonts w:asciiTheme="minorHAnsi" w:hAnsiTheme="minorHAnsi" w:cstheme="minorHAnsi"/>
                <w:b/>
                <w:sz w:val="22"/>
              </w:rPr>
              <w:t>TOPICS:</w:t>
            </w:r>
          </w:p>
        </w:tc>
      </w:tr>
      <w:tr w:rsidR="005C7E8D" w:rsidRPr="00501829" w:rsidTr="007C1171">
        <w:trPr>
          <w:gridAfter w:val="1"/>
          <w:wAfter w:w="41" w:type="dxa"/>
        </w:trPr>
        <w:tc>
          <w:tcPr>
            <w:tcW w:w="675" w:type="dxa"/>
          </w:tcPr>
          <w:p w:rsidR="005C7E8D" w:rsidRDefault="005C7E8D">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Pr="00501829" w:rsidRDefault="00985D78">
            <w:pPr>
              <w:rPr>
                <w:rFonts w:asciiTheme="minorHAnsi" w:hAnsiTheme="minorHAnsi" w:cstheme="minorHAnsi"/>
              </w:rPr>
            </w:pPr>
          </w:p>
        </w:tc>
        <w:tc>
          <w:tcPr>
            <w:tcW w:w="567" w:type="dxa"/>
          </w:tcPr>
          <w:p w:rsidR="005C7E8D" w:rsidRPr="00501829" w:rsidRDefault="005C7E8D">
            <w:pPr>
              <w:rPr>
                <w:rFonts w:asciiTheme="minorHAnsi" w:hAnsiTheme="minorHAnsi" w:cstheme="minorHAnsi"/>
              </w:rPr>
            </w:pPr>
          </w:p>
        </w:tc>
        <w:tc>
          <w:tcPr>
            <w:tcW w:w="7614" w:type="dxa"/>
          </w:tcPr>
          <w:p w:rsidR="00985D78" w:rsidRPr="006B0657" w:rsidRDefault="006B0657" w:rsidP="00B52029">
            <w:pPr>
              <w:rPr>
                <w:rFonts w:asciiTheme="minorHAnsi" w:hAnsiTheme="minorHAnsi" w:cstheme="minorHAnsi"/>
                <w:b/>
                <w:sz w:val="22"/>
              </w:rPr>
            </w:pPr>
            <w:r w:rsidRPr="006B0657">
              <w:rPr>
                <w:rFonts w:asciiTheme="minorHAnsi" w:hAnsiTheme="minorHAnsi" w:cstheme="minorHAnsi"/>
                <w:b/>
                <w:sz w:val="22"/>
              </w:rPr>
              <w:t>1. Introducti</w:t>
            </w:r>
            <w:r>
              <w:rPr>
                <w:rFonts w:asciiTheme="minorHAnsi" w:hAnsiTheme="minorHAnsi" w:cstheme="minorHAnsi"/>
                <w:b/>
                <w:sz w:val="22"/>
              </w:rPr>
              <w:t>on to pedagogical documentation as a teaching method tool.</w:t>
            </w:r>
          </w:p>
          <w:p w:rsidR="006B0657" w:rsidRDefault="006B0657" w:rsidP="00B52029">
            <w:pPr>
              <w:rPr>
                <w:rFonts w:asciiTheme="minorHAnsi" w:hAnsiTheme="minorHAnsi" w:cstheme="minorHAnsi"/>
                <w:b/>
                <w:sz w:val="22"/>
              </w:rPr>
            </w:pPr>
            <w:r w:rsidRPr="006B0657">
              <w:rPr>
                <w:rFonts w:asciiTheme="minorHAnsi" w:hAnsiTheme="minorHAnsi" w:cstheme="minorHAnsi"/>
                <w:b/>
                <w:sz w:val="22"/>
              </w:rPr>
              <w:t xml:space="preserve">2.  Teaching Methods that </w:t>
            </w:r>
            <w:r>
              <w:rPr>
                <w:rFonts w:asciiTheme="minorHAnsi" w:hAnsiTheme="minorHAnsi" w:cstheme="minorHAnsi"/>
                <w:b/>
                <w:sz w:val="22"/>
              </w:rPr>
              <w:t>identify, support, and extend learning through play episodes.</w:t>
            </w:r>
          </w:p>
          <w:p w:rsidR="006B0657" w:rsidRDefault="006B0657" w:rsidP="00B52029">
            <w:pPr>
              <w:rPr>
                <w:rFonts w:asciiTheme="minorHAnsi" w:hAnsiTheme="minorHAnsi" w:cstheme="minorHAnsi"/>
                <w:b/>
                <w:sz w:val="22"/>
              </w:rPr>
            </w:pPr>
            <w:r>
              <w:rPr>
                <w:rFonts w:asciiTheme="minorHAnsi" w:hAnsiTheme="minorHAnsi" w:cstheme="minorHAnsi"/>
                <w:b/>
                <w:sz w:val="22"/>
              </w:rPr>
              <w:t>3.  Teaching Methods that reflect appropriate planning and facilitation of small and whole group learning activities.</w:t>
            </w:r>
          </w:p>
          <w:p w:rsidR="006B0657" w:rsidRDefault="006B0657" w:rsidP="00B52029">
            <w:pPr>
              <w:rPr>
                <w:rFonts w:asciiTheme="minorHAnsi" w:hAnsiTheme="minorHAnsi" w:cstheme="minorHAnsi"/>
                <w:b/>
                <w:sz w:val="22"/>
              </w:rPr>
            </w:pPr>
            <w:r>
              <w:rPr>
                <w:rFonts w:asciiTheme="minorHAnsi" w:hAnsiTheme="minorHAnsi" w:cstheme="minorHAnsi"/>
                <w:b/>
                <w:sz w:val="22"/>
              </w:rPr>
              <w:t>4.  Teaching Methods that identify and support the healthy development of the social and emotional domain.</w:t>
            </w:r>
          </w:p>
          <w:p w:rsidR="006B0657" w:rsidRDefault="006B0657" w:rsidP="00B52029">
            <w:pPr>
              <w:rPr>
                <w:rFonts w:asciiTheme="minorHAnsi" w:hAnsiTheme="minorHAnsi" w:cstheme="minorHAnsi"/>
                <w:b/>
                <w:sz w:val="22"/>
              </w:rPr>
            </w:pPr>
            <w:r>
              <w:rPr>
                <w:rFonts w:asciiTheme="minorHAnsi" w:hAnsiTheme="minorHAnsi" w:cstheme="minorHAnsi"/>
                <w:b/>
                <w:sz w:val="22"/>
              </w:rPr>
              <w:t xml:space="preserve">5.  Introduction to technology as a teaching method tool in the early learning </w:t>
            </w:r>
            <w:r>
              <w:rPr>
                <w:rFonts w:asciiTheme="minorHAnsi" w:hAnsiTheme="minorHAnsi" w:cstheme="minorHAnsi"/>
                <w:b/>
                <w:sz w:val="22"/>
              </w:rPr>
              <w:lastRenderedPageBreak/>
              <w:t>environment.</w:t>
            </w:r>
          </w:p>
          <w:p w:rsidR="006B0657" w:rsidRPr="006B0657" w:rsidRDefault="006B0657" w:rsidP="00B52029">
            <w:pPr>
              <w:rPr>
                <w:rFonts w:asciiTheme="minorHAnsi" w:hAnsiTheme="minorHAnsi" w:cstheme="minorHAnsi"/>
                <w:b/>
                <w:sz w:val="22"/>
              </w:rPr>
            </w:pPr>
          </w:p>
        </w:tc>
      </w:tr>
      <w:tr w:rsidR="005C7E8D" w:rsidRPr="00501829" w:rsidTr="007C1171">
        <w:trPr>
          <w:gridAfter w:val="1"/>
          <w:wAfter w:w="41" w:type="dxa"/>
          <w:cantSplit/>
        </w:trPr>
        <w:tc>
          <w:tcPr>
            <w:tcW w:w="675" w:type="dxa"/>
          </w:tcPr>
          <w:p w:rsidR="00985D78" w:rsidRDefault="005C7E8D">
            <w:pPr>
              <w:rPr>
                <w:rFonts w:asciiTheme="minorHAnsi" w:hAnsiTheme="minorHAnsi" w:cstheme="minorHAnsi"/>
                <w:b/>
              </w:rPr>
            </w:pPr>
            <w:r w:rsidRPr="00501829">
              <w:rPr>
                <w:rFonts w:asciiTheme="minorHAnsi" w:hAnsiTheme="minorHAnsi" w:cstheme="minorHAnsi"/>
                <w:b/>
              </w:rPr>
              <w:lastRenderedPageBreak/>
              <w:t>IV</w:t>
            </w:r>
          </w:p>
          <w:p w:rsidR="005C7E8D" w:rsidRPr="00501829" w:rsidRDefault="005C7E8D">
            <w:pPr>
              <w:rPr>
                <w:rFonts w:asciiTheme="minorHAnsi" w:hAnsiTheme="minorHAnsi" w:cstheme="minorHAnsi"/>
                <w:b/>
              </w:rPr>
            </w:pPr>
          </w:p>
        </w:tc>
        <w:tc>
          <w:tcPr>
            <w:tcW w:w="8181" w:type="dxa"/>
            <w:gridSpan w:val="2"/>
          </w:tcPr>
          <w:p w:rsidR="00985D78" w:rsidRDefault="00985D78" w:rsidP="00985D78">
            <w:pPr>
              <w:rPr>
                <w:rFonts w:ascii="Arial" w:hAnsi="Arial"/>
                <w:bCs/>
              </w:rPr>
            </w:pPr>
            <w:r>
              <w:rPr>
                <w:rFonts w:ascii="Arial" w:hAnsi="Arial"/>
                <w:b/>
              </w:rPr>
              <w:t>REQUIRED RESOURCES/TEXTS/MATERIALS:</w:t>
            </w:r>
          </w:p>
          <w:p w:rsidR="001758A7" w:rsidRPr="006A0609" w:rsidRDefault="001758A7" w:rsidP="001758A7">
            <w:pPr>
              <w:ind w:left="720" w:hanging="720"/>
              <w:rPr>
                <w:rFonts w:asciiTheme="minorHAnsi" w:eastAsia="Calibri" w:hAnsiTheme="minorHAnsi"/>
                <w:b/>
                <w:noProof/>
                <w:szCs w:val="24"/>
              </w:rPr>
            </w:pPr>
            <w:r w:rsidRPr="006A0609">
              <w:rPr>
                <w:rFonts w:asciiTheme="minorHAnsi" w:eastAsia="Calibri" w:hAnsiTheme="minorHAnsi"/>
                <w:b/>
                <w:noProof/>
                <w:szCs w:val="24"/>
                <w:u w:val="single"/>
              </w:rPr>
              <w:t>Textbooks that must be purchased for this course</w:t>
            </w:r>
            <w:r w:rsidRPr="006A0609">
              <w:rPr>
                <w:rFonts w:asciiTheme="minorHAnsi" w:eastAsia="Calibri" w:hAnsiTheme="minorHAnsi"/>
                <w:b/>
                <w:noProof/>
                <w:szCs w:val="24"/>
              </w:rPr>
              <w:t>:</w:t>
            </w:r>
          </w:p>
          <w:p w:rsidR="001758A7" w:rsidRPr="006A0609" w:rsidRDefault="001758A7" w:rsidP="001758A7">
            <w:pPr>
              <w:ind w:left="720" w:hanging="720"/>
              <w:rPr>
                <w:rFonts w:asciiTheme="minorHAnsi" w:eastAsia="Calibri" w:hAnsiTheme="minorHAnsi"/>
                <w:noProof/>
                <w:szCs w:val="24"/>
              </w:rPr>
            </w:pPr>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The Psychology Foundation of Canada. (n.d.). </w:t>
            </w:r>
            <w:r w:rsidRPr="006A0609">
              <w:rPr>
                <w:rFonts w:asciiTheme="minorHAnsi" w:eastAsia="Calibri" w:hAnsiTheme="minorHAnsi"/>
                <w:b/>
                <w:i/>
                <w:iCs/>
                <w:noProof/>
                <w:sz w:val="22"/>
                <w:szCs w:val="24"/>
              </w:rPr>
              <w:t>Kids Have Stress Too! Preschool Program</w:t>
            </w:r>
            <w:r w:rsidRPr="006A0609">
              <w:rPr>
                <w:rFonts w:asciiTheme="minorHAnsi" w:eastAsia="Calibri" w:hAnsiTheme="minorHAnsi"/>
                <w:i/>
                <w:iCs/>
                <w:noProof/>
                <w:sz w:val="22"/>
                <w:szCs w:val="24"/>
              </w:rPr>
              <w:t>.</w:t>
            </w:r>
            <w:r w:rsidRPr="006A0609">
              <w:rPr>
                <w:rFonts w:asciiTheme="minorHAnsi" w:eastAsia="Calibri" w:hAnsiTheme="minorHAnsi"/>
                <w:noProof/>
                <w:sz w:val="22"/>
                <w:szCs w:val="24"/>
              </w:rPr>
              <w:t xml:space="preserve"> Toronto, Ontario: The Psychology Foundation of Canada.</w:t>
            </w:r>
          </w:p>
          <w:p w:rsidR="001758A7" w:rsidRPr="006A0609" w:rsidRDefault="001758A7" w:rsidP="001758A7">
            <w:pPr>
              <w:rPr>
                <w:rFonts w:asciiTheme="minorHAnsi" w:hAnsiTheme="minorHAnsi"/>
                <w:sz w:val="10"/>
              </w:rPr>
            </w:pPr>
          </w:p>
          <w:p w:rsidR="001758A7" w:rsidRPr="006A0609" w:rsidRDefault="001758A7" w:rsidP="001758A7">
            <w:pPr>
              <w:rPr>
                <w:rFonts w:asciiTheme="minorHAnsi" w:hAnsiTheme="minorHAnsi" w:cs="Arial"/>
                <w:b/>
                <w:noProof/>
              </w:rPr>
            </w:pPr>
            <w:r w:rsidRPr="006A0609">
              <w:rPr>
                <w:rFonts w:asciiTheme="minorHAnsi" w:hAnsiTheme="minorHAnsi" w:cs="Arial"/>
                <w:b/>
                <w:noProof/>
                <w:u w:val="single"/>
              </w:rPr>
              <w:t>Required textbooks that are purchased for other courses</w:t>
            </w:r>
            <w:r w:rsidRPr="006A0609">
              <w:rPr>
                <w:rFonts w:asciiTheme="minorHAnsi" w:hAnsiTheme="minorHAnsi" w:cs="Arial"/>
                <w:b/>
                <w:noProof/>
              </w:rPr>
              <w:t>.</w:t>
            </w:r>
          </w:p>
          <w:p w:rsidR="006A0609" w:rsidRPr="006A0609" w:rsidRDefault="006A0609" w:rsidP="001758A7">
            <w:pPr>
              <w:ind w:left="720" w:hanging="720"/>
              <w:rPr>
                <w:rFonts w:asciiTheme="minorHAnsi" w:eastAsia="Calibri" w:hAnsiTheme="minorHAnsi"/>
                <w:noProof/>
                <w:sz w:val="10"/>
                <w:szCs w:val="24"/>
              </w:rPr>
            </w:pPr>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Crowther, I. (2016). </w:t>
            </w:r>
            <w:r w:rsidRPr="006A0609">
              <w:rPr>
                <w:rFonts w:asciiTheme="minorHAnsi" w:eastAsia="Calibri" w:hAnsiTheme="minorHAnsi"/>
                <w:b/>
                <w:i/>
                <w:iCs/>
                <w:noProof/>
                <w:sz w:val="22"/>
                <w:szCs w:val="24"/>
              </w:rPr>
              <w:t>Creating Effective Learning Environments</w:t>
            </w:r>
            <w:r w:rsidRPr="006A0609">
              <w:rPr>
                <w:rFonts w:asciiTheme="minorHAnsi" w:eastAsia="Calibri" w:hAnsiTheme="minorHAnsi"/>
                <w:i/>
                <w:iCs/>
                <w:noProof/>
                <w:sz w:val="22"/>
                <w:szCs w:val="24"/>
              </w:rPr>
              <w:t>. 4th Ed.</w:t>
            </w:r>
            <w:r w:rsidRPr="006A0609">
              <w:rPr>
                <w:rFonts w:asciiTheme="minorHAnsi" w:eastAsia="Calibri" w:hAnsiTheme="minorHAnsi"/>
                <w:noProof/>
                <w:sz w:val="22"/>
                <w:szCs w:val="24"/>
              </w:rPr>
              <w:t xml:space="preserve"> Toronto: Nelson Education Ltd.</w:t>
            </w:r>
          </w:p>
          <w:p w:rsidR="001758A7" w:rsidRPr="006A0609" w:rsidRDefault="001758A7" w:rsidP="001758A7">
            <w:pPr>
              <w:ind w:left="720" w:hanging="720"/>
              <w:rPr>
                <w:rFonts w:asciiTheme="minorHAnsi" w:eastAsia="Calibri" w:hAnsiTheme="minorHAnsi"/>
                <w:noProof/>
                <w:sz w:val="14"/>
                <w:szCs w:val="24"/>
              </w:rPr>
            </w:pPr>
          </w:p>
          <w:p w:rsidR="001758A7" w:rsidRPr="006A0609" w:rsidRDefault="001758A7" w:rsidP="001758A7">
            <w:pPr>
              <w:ind w:left="720" w:hanging="720"/>
              <w:rPr>
                <w:rFonts w:asciiTheme="minorHAnsi" w:eastAsia="Calibri" w:hAnsiTheme="minorHAnsi"/>
                <w:noProof/>
                <w:szCs w:val="24"/>
              </w:rPr>
            </w:pPr>
            <w:r w:rsidRPr="006A0609">
              <w:rPr>
                <w:rFonts w:asciiTheme="minorHAnsi" w:eastAsia="Calibri" w:hAnsiTheme="minorHAnsi"/>
                <w:noProof/>
                <w:sz w:val="22"/>
                <w:szCs w:val="24"/>
              </w:rPr>
              <w:t xml:space="preserve">Harms, T., Clifford, R. M., &amp; Cryer, D. 2005. </w:t>
            </w:r>
            <w:r w:rsidRPr="006A0609">
              <w:rPr>
                <w:rFonts w:asciiTheme="minorHAnsi" w:eastAsia="Calibri" w:hAnsiTheme="minorHAnsi"/>
                <w:b/>
                <w:i/>
                <w:iCs/>
                <w:noProof/>
                <w:sz w:val="22"/>
                <w:szCs w:val="24"/>
              </w:rPr>
              <w:t xml:space="preserve">Early Childhood Environment Rating Scale </w:t>
            </w:r>
            <w:r w:rsidRPr="006A0609">
              <w:rPr>
                <w:rFonts w:asciiTheme="minorHAnsi" w:eastAsia="Calibri" w:hAnsiTheme="minorHAnsi"/>
                <w:i/>
                <w:iCs/>
                <w:noProof/>
                <w:sz w:val="22"/>
                <w:szCs w:val="24"/>
              </w:rPr>
              <w:t>(ECERS-R) Revised Edition.</w:t>
            </w:r>
            <w:r w:rsidRPr="006A0609">
              <w:rPr>
                <w:rFonts w:asciiTheme="minorHAnsi" w:eastAsia="Calibri" w:hAnsiTheme="minorHAnsi"/>
                <w:noProof/>
                <w:sz w:val="22"/>
                <w:szCs w:val="24"/>
              </w:rPr>
              <w:t xml:space="preserve"> Teachers College Press</w:t>
            </w:r>
            <w:r w:rsidRPr="006A0609">
              <w:rPr>
                <w:rFonts w:asciiTheme="minorHAnsi" w:eastAsia="Calibri" w:hAnsiTheme="minorHAnsi"/>
                <w:noProof/>
                <w:szCs w:val="24"/>
              </w:rPr>
              <w:t>.</w:t>
            </w:r>
          </w:p>
          <w:p w:rsidR="001758A7" w:rsidRPr="006A0609" w:rsidRDefault="001758A7" w:rsidP="001758A7">
            <w:pPr>
              <w:rPr>
                <w:rFonts w:asciiTheme="minorHAnsi" w:hAnsiTheme="minorHAnsi" w:cs="Arial"/>
                <w:noProof/>
                <w:sz w:val="16"/>
              </w:rPr>
            </w:pPr>
          </w:p>
          <w:p w:rsidR="007C1171" w:rsidRDefault="007C1171" w:rsidP="007C1171">
            <w:pPr>
              <w:pStyle w:val="Bibliography"/>
              <w:ind w:left="720" w:hanging="720"/>
              <w:rPr>
                <w:noProof/>
              </w:rPr>
            </w:pPr>
            <w:r>
              <w:rPr>
                <w:noProof/>
                <w:sz w:val="22"/>
              </w:rPr>
              <w:t>D</w:t>
            </w:r>
            <w:r w:rsidRPr="009C3907">
              <w:rPr>
                <w:noProof/>
                <w:sz w:val="22"/>
              </w:rPr>
              <w:t xml:space="preserve">erman-Sparks, L., &amp; Olsen Edwards, J. (2010). </w:t>
            </w:r>
            <w:r w:rsidRPr="009C3907">
              <w:rPr>
                <w:b/>
                <w:i/>
                <w:iCs/>
                <w:noProof/>
                <w:sz w:val="22"/>
              </w:rPr>
              <w:t>Anti-Bias Education for Young Children and Ourselves</w:t>
            </w:r>
            <w:r w:rsidRPr="009C3907">
              <w:rPr>
                <w:i/>
                <w:iCs/>
                <w:noProof/>
                <w:sz w:val="22"/>
              </w:rPr>
              <w:t>.</w:t>
            </w:r>
            <w:r w:rsidRPr="009C3907">
              <w:rPr>
                <w:noProof/>
                <w:sz w:val="22"/>
              </w:rPr>
              <w:t xml:space="preserve"> Washington, DC: NAEYC</w:t>
            </w:r>
            <w:r>
              <w:rPr>
                <w:noProof/>
              </w:rPr>
              <w:t>.</w:t>
            </w:r>
          </w:p>
          <w:p w:rsidR="007C1171" w:rsidRPr="006A0609" w:rsidRDefault="007C1171" w:rsidP="001758A7">
            <w:pPr>
              <w:pStyle w:val="Default"/>
              <w:rPr>
                <w:rFonts w:asciiTheme="minorHAnsi" w:hAnsiTheme="minorHAnsi"/>
                <w:sz w:val="14"/>
                <w:szCs w:val="22"/>
              </w:rPr>
            </w:pPr>
          </w:p>
          <w:p w:rsidR="001758A7" w:rsidRPr="006A0609" w:rsidRDefault="001758A7" w:rsidP="001758A7">
            <w:pPr>
              <w:pStyle w:val="Default"/>
              <w:rPr>
                <w:rFonts w:asciiTheme="minorHAnsi" w:hAnsiTheme="minorHAnsi"/>
                <w:sz w:val="22"/>
                <w:szCs w:val="22"/>
              </w:rPr>
            </w:pPr>
            <w:r w:rsidRPr="006A0609">
              <w:rPr>
                <w:rFonts w:asciiTheme="minorHAnsi" w:hAnsiTheme="minorHAnsi"/>
                <w:sz w:val="22"/>
                <w:szCs w:val="22"/>
              </w:rPr>
              <w:t xml:space="preserve">Jamieson, J., Bertrand, J., </w:t>
            </w:r>
            <w:proofErr w:type="spellStart"/>
            <w:r w:rsidRPr="006A0609">
              <w:rPr>
                <w:rFonts w:asciiTheme="minorHAnsi" w:hAnsiTheme="minorHAnsi"/>
                <w:sz w:val="22"/>
                <w:szCs w:val="22"/>
              </w:rPr>
              <w:t>Elfenbaum</w:t>
            </w:r>
            <w:proofErr w:type="spellEnd"/>
            <w:r w:rsidRPr="006A0609">
              <w:rPr>
                <w:rFonts w:asciiTheme="minorHAnsi" w:hAnsiTheme="minorHAnsi"/>
                <w:sz w:val="22"/>
                <w:szCs w:val="22"/>
              </w:rPr>
              <w:t xml:space="preserve">, M., &amp; </w:t>
            </w:r>
            <w:proofErr w:type="spellStart"/>
            <w:r w:rsidRPr="006A0609">
              <w:rPr>
                <w:rFonts w:asciiTheme="minorHAnsi" w:hAnsiTheme="minorHAnsi"/>
                <w:sz w:val="22"/>
                <w:szCs w:val="22"/>
              </w:rPr>
              <w:t>Koshyk</w:t>
            </w:r>
            <w:proofErr w:type="spellEnd"/>
            <w:r w:rsidRPr="006A0609">
              <w:rPr>
                <w:rFonts w:asciiTheme="minorHAnsi" w:hAnsiTheme="minorHAnsi"/>
                <w:sz w:val="22"/>
                <w:szCs w:val="22"/>
              </w:rPr>
              <w:t xml:space="preserve">, J. (Eds.). (2012). </w:t>
            </w:r>
            <w:r w:rsidRPr="006A0609">
              <w:rPr>
                <w:rFonts w:asciiTheme="minorHAnsi" w:hAnsiTheme="minorHAnsi"/>
                <w:b/>
                <w:i/>
                <w:iCs/>
                <w:sz w:val="22"/>
                <w:szCs w:val="22"/>
              </w:rPr>
              <w:t>The science of early child development</w:t>
            </w:r>
            <w:r w:rsidRPr="006A0609">
              <w:rPr>
                <w:rFonts w:asciiTheme="minorHAnsi" w:hAnsiTheme="minorHAnsi"/>
                <w:i/>
                <w:iCs/>
                <w:sz w:val="22"/>
                <w:szCs w:val="22"/>
              </w:rPr>
              <w:t xml:space="preserve"> </w:t>
            </w:r>
            <w:r w:rsidRPr="006A0609">
              <w:rPr>
                <w:rFonts w:asciiTheme="minorHAnsi" w:hAnsiTheme="minorHAnsi"/>
                <w:sz w:val="22"/>
                <w:szCs w:val="22"/>
              </w:rPr>
              <w:t xml:space="preserve">(3rd ed.). [Online resource]. Winnipeg, MB: Red River College </w:t>
            </w:r>
          </w:p>
          <w:p w:rsidR="001758A7" w:rsidRPr="006A0609" w:rsidRDefault="001758A7" w:rsidP="001758A7">
            <w:pPr>
              <w:rPr>
                <w:rFonts w:asciiTheme="minorHAnsi" w:eastAsia="Calibri" w:hAnsiTheme="minorHAnsi"/>
                <w:b/>
                <w:bCs/>
                <w:sz w:val="16"/>
                <w:szCs w:val="24"/>
                <w:lang w:val="en-CA"/>
              </w:rPr>
            </w:pPr>
          </w:p>
          <w:p w:rsidR="007C1171" w:rsidRPr="007C1171" w:rsidRDefault="007C1171" w:rsidP="007C1171">
            <w:pPr>
              <w:rPr>
                <w:rFonts w:ascii="Arial" w:eastAsiaTheme="minorHAnsi" w:hAnsi="Arial" w:cstheme="minorBidi"/>
                <w:b/>
                <w:bCs/>
                <w:sz w:val="22"/>
                <w:szCs w:val="24"/>
                <w:u w:val="single"/>
                <w:lang w:val="en-CA"/>
              </w:rPr>
            </w:pPr>
            <w:r w:rsidRPr="007C1171">
              <w:rPr>
                <w:rFonts w:ascii="Arial" w:eastAsiaTheme="minorHAnsi" w:hAnsi="Arial" w:cstheme="minorBidi"/>
                <w:b/>
                <w:bCs/>
                <w:sz w:val="22"/>
                <w:szCs w:val="24"/>
                <w:u w:val="single"/>
                <w:lang w:val="en-CA"/>
              </w:rPr>
              <w:t xml:space="preserve">Documents that are required and must be downloaded and printed from the following online sources </w:t>
            </w:r>
          </w:p>
          <w:p w:rsidR="007C1171" w:rsidRPr="009C3907" w:rsidRDefault="007C1171" w:rsidP="007C1171">
            <w:pPr>
              <w:rPr>
                <w:rFonts w:ascii="Arial" w:eastAsiaTheme="minorHAnsi" w:hAnsi="Arial" w:cstheme="minorBidi"/>
                <w:bCs/>
                <w:i/>
                <w:sz w:val="20"/>
                <w:szCs w:val="22"/>
                <w:lang w:val="en-CA"/>
              </w:rPr>
            </w:pPr>
            <w:r w:rsidRPr="009C3907">
              <w:rPr>
                <w:rFonts w:ascii="Arial" w:eastAsiaTheme="minorHAnsi" w:hAnsi="Arial" w:cstheme="minorBidi"/>
                <w:bCs/>
                <w:i/>
                <w:sz w:val="20"/>
                <w:szCs w:val="22"/>
                <w:lang w:val="en-CA"/>
              </w:rPr>
              <w:t xml:space="preserve">These documents will be used frequently during the course and required during </w:t>
            </w:r>
            <w:r>
              <w:rPr>
                <w:rFonts w:ascii="Arial" w:eastAsiaTheme="minorHAnsi" w:hAnsi="Arial" w:cstheme="minorBidi"/>
                <w:bCs/>
                <w:i/>
                <w:sz w:val="20"/>
                <w:szCs w:val="22"/>
                <w:lang w:val="en-CA"/>
              </w:rPr>
              <w:t>in-</w:t>
            </w:r>
            <w:r w:rsidRPr="009C3907">
              <w:rPr>
                <w:rFonts w:ascii="Arial" w:eastAsiaTheme="minorHAnsi" w:hAnsi="Arial" w:cstheme="minorBidi"/>
                <w:bCs/>
                <w:i/>
                <w:sz w:val="20"/>
                <w:szCs w:val="22"/>
                <w:lang w:val="en-CA"/>
              </w:rPr>
              <w:t>class discussions.</w:t>
            </w:r>
          </w:p>
          <w:p w:rsidR="007C1171" w:rsidRPr="009C3907" w:rsidRDefault="007C1171" w:rsidP="007C1171">
            <w:pPr>
              <w:rPr>
                <w:rFonts w:ascii="Arial" w:eastAsiaTheme="minorHAnsi" w:hAnsi="Arial" w:cstheme="minorBidi"/>
                <w:b/>
                <w:bCs/>
                <w:sz w:val="22"/>
                <w:szCs w:val="22"/>
                <w:lang w:val="en-CA"/>
              </w:rPr>
            </w:pPr>
          </w:p>
          <w:p w:rsidR="007C1171" w:rsidRPr="007C1171" w:rsidRDefault="007C1171" w:rsidP="007C1171">
            <w:pPr>
              <w:rPr>
                <w:rFonts w:ascii="Arial" w:eastAsiaTheme="minorHAnsi" w:hAnsi="Arial" w:cstheme="minorBidi"/>
                <w:b/>
                <w:bCs/>
                <w:sz w:val="20"/>
                <w:szCs w:val="22"/>
                <w:lang w:val="en-CA"/>
              </w:rPr>
            </w:pPr>
            <w:r w:rsidRPr="007C1171">
              <w:rPr>
                <w:rFonts w:ascii="Arial" w:eastAsiaTheme="minorHAnsi" w:hAnsi="Arial" w:cstheme="minorBidi"/>
                <w:bCs/>
                <w:sz w:val="20"/>
                <w:szCs w:val="22"/>
                <w:lang w:val="en-CA"/>
              </w:rPr>
              <w:t xml:space="preserve">Ontario Ministry of Education. (2015, June 8). </w:t>
            </w:r>
            <w:r w:rsidRPr="007C1171">
              <w:rPr>
                <w:rFonts w:ascii="Arial" w:eastAsiaTheme="minorHAnsi" w:hAnsi="Arial" w:cstheme="minorBidi"/>
                <w:b/>
                <w:bCs/>
                <w:sz w:val="20"/>
                <w:szCs w:val="22"/>
                <w:lang w:val="en-CA"/>
              </w:rPr>
              <w:t>Ontario Regulation 137/15</w:t>
            </w:r>
          </w:p>
          <w:p w:rsidR="007C1171" w:rsidRPr="007C1171" w:rsidRDefault="007C1171" w:rsidP="007C1171">
            <w:pPr>
              <w:rPr>
                <w:rFonts w:ascii="Arial" w:eastAsiaTheme="minorHAnsi" w:hAnsi="Arial" w:cstheme="minorBidi"/>
                <w:bCs/>
                <w:sz w:val="20"/>
                <w:szCs w:val="22"/>
                <w:lang w:val="en-CA"/>
              </w:rPr>
            </w:pPr>
            <w:r w:rsidRPr="007C1171">
              <w:rPr>
                <w:rFonts w:ascii="Arial" w:eastAsiaTheme="minorHAnsi" w:hAnsi="Arial" w:cstheme="minorBidi"/>
                <w:b/>
                <w:bCs/>
                <w:sz w:val="20"/>
                <w:szCs w:val="22"/>
                <w:lang w:val="en-CA"/>
              </w:rPr>
              <w:t xml:space="preserve">        Child Care and Early Years Act, 2014</w:t>
            </w:r>
            <w:r w:rsidRPr="007C1171">
              <w:rPr>
                <w:rFonts w:ascii="Arial" w:eastAsiaTheme="minorHAnsi" w:hAnsi="Arial" w:cstheme="minorBidi"/>
                <w:bCs/>
                <w:sz w:val="20"/>
                <w:szCs w:val="22"/>
                <w:lang w:val="en-CA"/>
              </w:rPr>
              <w:t xml:space="preserve">. Retrieved 2015, from e-Laws: </w:t>
            </w:r>
          </w:p>
          <w:p w:rsidR="007C1171" w:rsidRPr="007C1171" w:rsidRDefault="007C1171" w:rsidP="007C1171">
            <w:pPr>
              <w:rPr>
                <w:rFonts w:ascii="Arial" w:eastAsiaTheme="minorHAnsi" w:hAnsi="Arial" w:cstheme="minorBidi"/>
                <w:bCs/>
                <w:sz w:val="20"/>
                <w:szCs w:val="22"/>
                <w:lang w:val="en-CA"/>
              </w:rPr>
            </w:pPr>
            <w:r w:rsidRPr="007C1171">
              <w:rPr>
                <w:rFonts w:ascii="Arial" w:eastAsiaTheme="minorHAnsi" w:hAnsi="Arial" w:cstheme="minorBidi"/>
                <w:bCs/>
                <w:sz w:val="20"/>
                <w:szCs w:val="22"/>
                <w:lang w:val="en-CA"/>
              </w:rPr>
              <w:t xml:space="preserve">        </w:t>
            </w:r>
            <w:hyperlink r:id="rId11" w:anchor="top" w:history="1">
              <w:r w:rsidRPr="007C1171">
                <w:rPr>
                  <w:rStyle w:val="Hyperlink"/>
                  <w:rFonts w:ascii="Arial" w:eastAsiaTheme="minorHAnsi" w:hAnsi="Arial" w:cstheme="minorBidi"/>
                  <w:bCs/>
                  <w:sz w:val="20"/>
                  <w:szCs w:val="22"/>
                  <w:lang w:val="en-CA"/>
                </w:rPr>
                <w:t>http://www.ontario.ca/laws/regulation/r15137#top</w:t>
              </w:r>
            </w:hyperlink>
          </w:p>
          <w:p w:rsidR="007C1171" w:rsidRPr="007C1171" w:rsidRDefault="007C1171" w:rsidP="007C1171">
            <w:pPr>
              <w:rPr>
                <w:rFonts w:ascii="Arial" w:eastAsiaTheme="minorHAnsi" w:hAnsi="Arial" w:cstheme="minorBidi"/>
                <w:b/>
                <w:bCs/>
                <w:sz w:val="20"/>
                <w:szCs w:val="22"/>
                <w:lang w:val="en-CA"/>
              </w:rPr>
            </w:pPr>
          </w:p>
          <w:p w:rsidR="007C1171" w:rsidRPr="007C1171" w:rsidRDefault="007C1171" w:rsidP="007C1171">
            <w:pPr>
              <w:ind w:left="720" w:hanging="720"/>
              <w:rPr>
                <w:rFonts w:ascii="Arial" w:eastAsiaTheme="minorHAnsi" w:hAnsi="Arial" w:cstheme="minorBidi"/>
                <w:noProof/>
                <w:sz w:val="20"/>
                <w:szCs w:val="22"/>
              </w:rPr>
            </w:pPr>
            <w:r w:rsidRPr="007C1171">
              <w:rPr>
                <w:rFonts w:ascii="Arial" w:eastAsiaTheme="minorHAnsi" w:hAnsi="Arial" w:cstheme="minorBidi"/>
                <w:noProof/>
                <w:sz w:val="20"/>
                <w:szCs w:val="22"/>
              </w:rPr>
              <w:t xml:space="preserve">Best Start Expert Panel on Early Learning.( 2014) </w:t>
            </w:r>
            <w:r w:rsidRPr="007C1171">
              <w:rPr>
                <w:rFonts w:ascii="Arial" w:eastAsiaTheme="minorHAnsi" w:hAnsi="Arial" w:cstheme="minorBidi"/>
                <w:b/>
                <w:i/>
                <w:iCs/>
                <w:noProof/>
                <w:sz w:val="20"/>
                <w:szCs w:val="22"/>
              </w:rPr>
              <w:t>Excerpts from "ELECT"</w:t>
            </w:r>
            <w:r w:rsidRPr="007C1171">
              <w:rPr>
                <w:rFonts w:ascii="Arial" w:eastAsiaTheme="minorHAnsi" w:hAnsi="Arial" w:cstheme="minorBidi"/>
                <w:noProof/>
                <w:sz w:val="20"/>
                <w:szCs w:val="22"/>
              </w:rPr>
              <w:t xml:space="preserve"> Retrieved from  </w:t>
            </w:r>
            <w:hyperlink r:id="rId12" w:history="1">
              <w:r w:rsidRPr="007C1171">
                <w:rPr>
                  <w:rStyle w:val="Hyperlink"/>
                  <w:rFonts w:ascii="Arial" w:eastAsiaTheme="minorHAnsi" w:hAnsi="Arial" w:cstheme="minorBidi"/>
                  <w:noProof/>
                  <w:sz w:val="20"/>
                  <w:szCs w:val="22"/>
                </w:rPr>
                <w:t>https://www.edu.gov.on.ca/childcare/ExcerptsFromELECT.pdf</w:t>
              </w:r>
            </w:hyperlink>
          </w:p>
          <w:p w:rsidR="007C1171" w:rsidRPr="007C1171" w:rsidRDefault="007C1171" w:rsidP="007C1171">
            <w:pPr>
              <w:ind w:left="720" w:hanging="720"/>
              <w:rPr>
                <w:rFonts w:ascii="Arial" w:eastAsiaTheme="minorHAnsi" w:hAnsi="Arial" w:cstheme="minorBidi"/>
                <w:noProof/>
                <w:sz w:val="20"/>
                <w:szCs w:val="22"/>
              </w:rPr>
            </w:pPr>
          </w:p>
          <w:p w:rsidR="007C1171" w:rsidRPr="007C1171" w:rsidRDefault="007C1171" w:rsidP="007C1171">
            <w:pPr>
              <w:ind w:left="720" w:hanging="720"/>
              <w:rPr>
                <w:rFonts w:ascii="Arial" w:eastAsiaTheme="minorHAnsi" w:hAnsi="Arial" w:cstheme="minorBidi"/>
                <w:iCs/>
                <w:noProof/>
                <w:sz w:val="20"/>
                <w:szCs w:val="22"/>
              </w:rPr>
            </w:pPr>
            <w:r w:rsidRPr="007C1171">
              <w:rPr>
                <w:rFonts w:ascii="Arial" w:eastAsiaTheme="minorHAnsi" w:hAnsi="Arial" w:cstheme="minorBidi"/>
                <w:noProof/>
                <w:sz w:val="20"/>
                <w:szCs w:val="22"/>
              </w:rPr>
              <w:t xml:space="preserve">Ontario Ministry of Education. (2016). </w:t>
            </w:r>
            <w:r w:rsidRPr="007C1171">
              <w:rPr>
                <w:rFonts w:ascii="Arial" w:eastAsiaTheme="minorHAnsi" w:hAnsi="Arial" w:cstheme="minorBidi"/>
                <w:b/>
                <w:i/>
                <w:iCs/>
                <w:noProof/>
                <w:sz w:val="20"/>
                <w:szCs w:val="22"/>
              </w:rPr>
              <w:t xml:space="preserve">The Kindergarten Program. (Interim Release) </w:t>
            </w:r>
            <w:r w:rsidRPr="007C1171">
              <w:rPr>
                <w:rFonts w:ascii="Arial" w:eastAsiaTheme="minorHAnsi" w:hAnsi="Arial" w:cstheme="minorBidi"/>
                <w:iCs/>
                <w:noProof/>
                <w:sz w:val="20"/>
                <w:szCs w:val="22"/>
              </w:rPr>
              <w:t xml:space="preserve">Retrieved 2016, </w:t>
            </w:r>
            <w:hyperlink r:id="rId13" w:history="1">
              <w:r w:rsidRPr="007C1171">
                <w:rPr>
                  <w:rStyle w:val="Hyperlink"/>
                  <w:rFonts w:ascii="Arial" w:eastAsiaTheme="minorHAnsi" w:hAnsi="Arial" w:cstheme="minorBidi"/>
                  <w:iCs/>
                  <w:noProof/>
                  <w:sz w:val="20"/>
                  <w:szCs w:val="22"/>
                </w:rPr>
                <w:t>http://www.edu.gov.on.ca/eng/curriculum/elementary/kindergarten.html</w:t>
              </w:r>
            </w:hyperlink>
          </w:p>
          <w:p w:rsidR="007C1171" w:rsidRPr="007C1171" w:rsidRDefault="007C1171" w:rsidP="007C1171">
            <w:pPr>
              <w:ind w:left="720" w:hanging="720"/>
              <w:rPr>
                <w:rFonts w:ascii="Arial" w:eastAsiaTheme="minorHAnsi" w:hAnsi="Arial" w:cstheme="minorBidi"/>
                <w:noProof/>
                <w:sz w:val="20"/>
                <w:szCs w:val="22"/>
              </w:rPr>
            </w:pPr>
          </w:p>
          <w:p w:rsidR="007C1171" w:rsidRPr="007C1171" w:rsidRDefault="007C1171" w:rsidP="007C1171">
            <w:pPr>
              <w:ind w:left="720" w:hanging="720"/>
              <w:rPr>
                <w:rFonts w:ascii="Arial" w:eastAsiaTheme="minorHAnsi" w:hAnsi="Arial" w:cstheme="minorBidi"/>
                <w:noProof/>
                <w:sz w:val="20"/>
                <w:szCs w:val="24"/>
              </w:rPr>
            </w:pPr>
            <w:r w:rsidRPr="007C1171">
              <w:rPr>
                <w:rFonts w:ascii="Arial" w:eastAsiaTheme="minorHAnsi" w:hAnsi="Arial" w:cstheme="minorBidi"/>
                <w:noProof/>
                <w:sz w:val="20"/>
                <w:szCs w:val="22"/>
              </w:rPr>
              <w:t xml:space="preserve">College of Early Childhood Educators. (2011). Code of Ethics and Standards of Practice. Retrieved 2015, from College of Early Childhood Educators: </w:t>
            </w:r>
            <w:hyperlink r:id="rId14" w:history="1">
              <w:r w:rsidRPr="007C1171">
                <w:rPr>
                  <w:rFonts w:ascii="Arial" w:eastAsiaTheme="minorHAnsi" w:hAnsi="Arial" w:cstheme="minorBidi"/>
                  <w:noProof/>
                  <w:color w:val="0000FF" w:themeColor="hyperlink"/>
                  <w:sz w:val="20"/>
                  <w:szCs w:val="22"/>
                  <w:u w:val="single"/>
                </w:rPr>
                <w:t>https://www.college-ece.ca/en/Documents/Code_Ethic_English_Web_August_2013.pdf</w:t>
              </w:r>
            </w:hyperlink>
          </w:p>
          <w:p w:rsidR="001758A7" w:rsidRPr="007C1171" w:rsidRDefault="001758A7" w:rsidP="001758A7">
            <w:pPr>
              <w:rPr>
                <w:rFonts w:asciiTheme="minorHAnsi" w:eastAsia="Calibri" w:hAnsiTheme="minorHAnsi"/>
                <w:b/>
                <w:bCs/>
                <w:sz w:val="20"/>
                <w:szCs w:val="24"/>
                <w:lang w:val="en-CA"/>
              </w:rPr>
            </w:pPr>
          </w:p>
          <w:p w:rsidR="001758A7" w:rsidRPr="006A0609" w:rsidRDefault="001758A7" w:rsidP="001758A7">
            <w:pPr>
              <w:ind w:left="720" w:hanging="720"/>
              <w:rPr>
                <w:rFonts w:asciiTheme="minorHAnsi" w:eastAsia="Calibri" w:hAnsiTheme="minorHAnsi"/>
                <w:noProof/>
                <w:sz w:val="16"/>
                <w:szCs w:val="24"/>
              </w:rPr>
            </w:pPr>
          </w:p>
          <w:p w:rsidR="001758A7" w:rsidRPr="006A0609" w:rsidRDefault="001758A7" w:rsidP="001758A7">
            <w:pPr>
              <w:rPr>
                <w:rFonts w:asciiTheme="minorHAnsi" w:hAnsiTheme="minorHAnsi"/>
                <w:sz w:val="22"/>
              </w:rPr>
            </w:pPr>
            <w:r w:rsidRPr="006A0609">
              <w:rPr>
                <w:rFonts w:asciiTheme="minorHAnsi" w:hAnsiTheme="minorHAnsi"/>
                <w:b/>
                <w:sz w:val="22"/>
              </w:rPr>
              <w:t>Online course materials (LMS)</w:t>
            </w:r>
            <w:r w:rsidRPr="006A0609">
              <w:rPr>
                <w:rFonts w:asciiTheme="minorHAnsi" w:hAnsiTheme="minorHAnsi"/>
                <w:sz w:val="22"/>
              </w:rPr>
              <w:t>:</w:t>
            </w:r>
          </w:p>
          <w:p w:rsidR="001758A7" w:rsidRPr="006A0609" w:rsidRDefault="001758A7" w:rsidP="001758A7">
            <w:pPr>
              <w:numPr>
                <w:ilvl w:val="0"/>
                <w:numId w:val="14"/>
              </w:numPr>
              <w:contextualSpacing/>
              <w:rPr>
                <w:rFonts w:asciiTheme="minorHAnsi" w:hAnsiTheme="minorHAnsi"/>
                <w:sz w:val="20"/>
              </w:rPr>
            </w:pPr>
            <w:r w:rsidRPr="006A0609">
              <w:rPr>
                <w:rFonts w:asciiTheme="minorHAnsi" w:hAnsiTheme="minorHAnsi"/>
                <w:sz w:val="20"/>
              </w:rPr>
              <w:t>Access to Learning Management System (LMS) for this course: Course notes, assignments, calendar features and email will be used throughout the semester</w:t>
            </w:r>
          </w:p>
          <w:p w:rsidR="001758A7" w:rsidRPr="006A0609" w:rsidRDefault="001758A7" w:rsidP="001758A7">
            <w:pPr>
              <w:pStyle w:val="ListParagraph"/>
              <w:numPr>
                <w:ilvl w:val="0"/>
                <w:numId w:val="14"/>
              </w:numPr>
              <w:rPr>
                <w:rFonts w:asciiTheme="minorHAnsi" w:eastAsia="Calibri" w:hAnsiTheme="minorHAnsi"/>
                <w:szCs w:val="24"/>
                <w:lang w:eastAsia="ja-JP"/>
              </w:rPr>
            </w:pPr>
            <w:r w:rsidRPr="006A0609">
              <w:rPr>
                <w:rFonts w:asciiTheme="minorHAnsi" w:hAnsiTheme="minorHAnsi"/>
                <w:sz w:val="20"/>
              </w:rPr>
              <w:t>Compatible software that ensures that all documents submitted through the LMS Assignment Drop box can be opened by Sault College word .doc or .</w:t>
            </w:r>
            <w:proofErr w:type="spellStart"/>
            <w:r w:rsidRPr="006A0609">
              <w:rPr>
                <w:rFonts w:asciiTheme="minorHAnsi" w:hAnsiTheme="minorHAnsi"/>
                <w:sz w:val="20"/>
              </w:rPr>
              <w:t>docx</w:t>
            </w:r>
            <w:proofErr w:type="spellEnd"/>
            <w:r w:rsidRPr="006A0609">
              <w:rPr>
                <w:rFonts w:asciiTheme="minorHAnsi" w:hAnsiTheme="minorHAnsi"/>
                <w:sz w:val="20"/>
              </w:rPr>
              <w:t>” and or formatted as a PDF document or can be formatted so that the faculty can open the submitted document using Sault College software</w:t>
            </w:r>
          </w:p>
          <w:p w:rsidR="00985D78" w:rsidRPr="001758A7" w:rsidRDefault="00985D78" w:rsidP="00985D78">
            <w:pPr>
              <w:rPr>
                <w:rFonts w:asciiTheme="minorHAnsi" w:hAnsiTheme="minorHAnsi" w:cstheme="minorHAnsi"/>
              </w:rPr>
            </w:pPr>
          </w:p>
        </w:tc>
      </w:tr>
      <w:tr w:rsidR="005C7E8D" w:rsidRPr="00501829" w:rsidTr="007C1171">
        <w:trPr>
          <w:gridAfter w:val="1"/>
          <w:wAfter w:w="41" w:type="dxa"/>
          <w:cantSplit/>
        </w:trPr>
        <w:tc>
          <w:tcPr>
            <w:tcW w:w="675" w:type="dxa"/>
          </w:tcPr>
          <w:p w:rsidR="005C7E8D" w:rsidRPr="00501829" w:rsidRDefault="005C7E8D">
            <w:pPr>
              <w:rPr>
                <w:rFonts w:asciiTheme="minorHAnsi" w:hAnsiTheme="minorHAnsi" w:cstheme="minorHAnsi"/>
                <w:b/>
              </w:rPr>
            </w:pPr>
          </w:p>
        </w:tc>
        <w:tc>
          <w:tcPr>
            <w:tcW w:w="8181" w:type="dxa"/>
            <w:gridSpan w:val="2"/>
          </w:tcPr>
          <w:p w:rsidR="00985D78" w:rsidRPr="00321844" w:rsidRDefault="00985D78" w:rsidP="00985D78">
            <w:pPr>
              <w:rPr>
                <w:rFonts w:asciiTheme="minorHAnsi" w:hAnsiTheme="minorHAnsi" w:cstheme="minorHAnsi"/>
                <w:b/>
              </w:rPr>
            </w:pPr>
            <w:r w:rsidRPr="00501829">
              <w:rPr>
                <w:rFonts w:asciiTheme="minorHAnsi" w:hAnsiTheme="minorHAnsi" w:cstheme="minorHAnsi"/>
                <w:b/>
              </w:rPr>
              <w:t>EVALUATION PROCESS/GRADING SYSTEM:</w:t>
            </w:r>
          </w:p>
          <w:p w:rsidR="001D7234" w:rsidRPr="001D7234" w:rsidRDefault="001D7234" w:rsidP="001D7234">
            <w:pPr>
              <w:shd w:val="clear" w:color="auto" w:fill="D9D9D9" w:themeFill="background1" w:themeFillShade="D9"/>
              <w:rPr>
                <w:rFonts w:asciiTheme="minorHAnsi" w:hAnsiTheme="minorHAnsi" w:cs="Arial"/>
                <w:b/>
              </w:rPr>
            </w:pPr>
            <w:r w:rsidRPr="001D7234">
              <w:rPr>
                <w:rFonts w:asciiTheme="minorHAnsi" w:hAnsiTheme="minorHAnsi" w:cs="Arial"/>
                <w:b/>
              </w:rPr>
              <w:t xml:space="preserve">Quizzes:                                                                             </w:t>
            </w:r>
            <w:r w:rsidRPr="001D7234">
              <w:rPr>
                <w:rFonts w:asciiTheme="minorHAnsi" w:hAnsiTheme="minorHAnsi" w:cs="Arial"/>
                <w:b/>
              </w:rPr>
              <w:tab/>
            </w:r>
            <w:r w:rsidRPr="001D7234">
              <w:rPr>
                <w:rFonts w:asciiTheme="minorHAnsi" w:hAnsiTheme="minorHAnsi" w:cs="Arial"/>
                <w:b/>
              </w:rPr>
              <w:tab/>
              <w:t xml:space="preserve">   </w:t>
            </w:r>
            <w:r w:rsidR="006E34BF">
              <w:rPr>
                <w:rFonts w:asciiTheme="minorHAnsi" w:hAnsiTheme="minorHAnsi" w:cs="Arial"/>
                <w:b/>
              </w:rPr>
              <w:t xml:space="preserve">                          </w:t>
            </w:r>
            <w:r w:rsidRPr="001D7234">
              <w:rPr>
                <w:rFonts w:asciiTheme="minorHAnsi" w:hAnsiTheme="minorHAnsi" w:cs="Arial"/>
                <w:b/>
              </w:rPr>
              <w:t>10%</w:t>
            </w:r>
          </w:p>
          <w:p w:rsidR="001D7234" w:rsidRPr="001D7234" w:rsidRDefault="001D7234" w:rsidP="006E34BF">
            <w:pPr>
              <w:ind w:left="720"/>
              <w:rPr>
                <w:rFonts w:asciiTheme="minorHAnsi" w:hAnsiTheme="minorHAnsi" w:cs="Arial"/>
                <w:sz w:val="22"/>
              </w:rPr>
            </w:pPr>
            <w:r w:rsidRPr="001D7234">
              <w:rPr>
                <w:rFonts w:asciiTheme="minorHAnsi" w:hAnsiTheme="minorHAnsi" w:cs="Arial"/>
                <w:sz w:val="22"/>
              </w:rPr>
              <w:t>Quizzes will be scheduled after each module. The quizzes will be available only online through the LMS Quiz feature.  Further details will be posted on LMS and discussed with students.</w:t>
            </w:r>
          </w:p>
          <w:p w:rsidR="001D7234" w:rsidRPr="001D7234" w:rsidRDefault="001D7234" w:rsidP="001D7234">
            <w:pPr>
              <w:shd w:val="clear" w:color="auto" w:fill="D9D9D9" w:themeFill="background1" w:themeFillShade="D9"/>
              <w:rPr>
                <w:rFonts w:asciiTheme="minorHAnsi" w:hAnsiTheme="minorHAnsi"/>
                <w:b/>
              </w:rPr>
            </w:pPr>
            <w:r w:rsidRPr="001D7234">
              <w:rPr>
                <w:rFonts w:asciiTheme="minorHAnsi" w:hAnsiTheme="minorHAnsi"/>
                <w:b/>
              </w:rPr>
              <w:t xml:space="preserve">Assignments:                                                                                        </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Reading Briefs:                                                                                     </w:t>
            </w:r>
            <w:r>
              <w:rPr>
                <w:rFonts w:asciiTheme="minorHAnsi" w:hAnsiTheme="minorHAnsi" w:cs="Arial"/>
                <w:b/>
                <w:sz w:val="22"/>
                <w:szCs w:val="22"/>
              </w:rPr>
              <w:t xml:space="preserve">                                     25</w:t>
            </w:r>
            <w:r w:rsidRPr="006E34BF">
              <w:rPr>
                <w:rFonts w:asciiTheme="minorHAnsi" w:hAnsiTheme="minorHAnsi" w:cs="Arial"/>
                <w:b/>
                <w:sz w:val="22"/>
                <w:szCs w:val="22"/>
              </w:rPr>
              <w:t>%</w:t>
            </w:r>
          </w:p>
          <w:p w:rsidR="006E34BF" w:rsidRPr="006E34BF" w:rsidRDefault="006E34BF" w:rsidP="006E34BF">
            <w:pPr>
              <w:ind w:left="720"/>
              <w:rPr>
                <w:rFonts w:asciiTheme="minorHAnsi" w:hAnsiTheme="minorHAnsi" w:cs="Arial"/>
                <w:sz w:val="22"/>
                <w:szCs w:val="22"/>
              </w:rPr>
            </w:pPr>
            <w:proofErr w:type="gramStart"/>
            <w:r w:rsidRPr="006E34BF">
              <w:rPr>
                <w:rFonts w:asciiTheme="minorHAnsi" w:hAnsiTheme="minorHAnsi" w:cs="Arial"/>
                <w:i/>
                <w:sz w:val="22"/>
                <w:szCs w:val="22"/>
              </w:rPr>
              <w:t>students</w:t>
            </w:r>
            <w:proofErr w:type="gramEnd"/>
            <w:r w:rsidRPr="006E34BF">
              <w:rPr>
                <w:rFonts w:asciiTheme="minorHAnsi" w:hAnsiTheme="minorHAnsi" w:cs="Arial"/>
                <w:i/>
                <w:sz w:val="22"/>
                <w:szCs w:val="22"/>
              </w:rPr>
              <w:t xml:space="preserve"> will submit regular summary notes based on assigned readings and class discussion</w:t>
            </w:r>
            <w:r w:rsidRPr="006E34BF">
              <w:rPr>
                <w:rFonts w:asciiTheme="minorHAnsi" w:hAnsiTheme="minorHAnsi" w:cs="Arial"/>
                <w:sz w:val="22"/>
                <w:szCs w:val="22"/>
              </w:rPr>
              <w:t>.</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Professional Practice Self-Assessment:                                             </w:t>
            </w:r>
            <w:r>
              <w:rPr>
                <w:rFonts w:asciiTheme="minorHAnsi" w:hAnsiTheme="minorHAnsi" w:cs="Arial"/>
                <w:b/>
                <w:sz w:val="22"/>
                <w:szCs w:val="22"/>
              </w:rPr>
              <w:t xml:space="preserve">                                 </w:t>
            </w:r>
            <w:r w:rsidRPr="006E34BF">
              <w:rPr>
                <w:rFonts w:asciiTheme="minorHAnsi" w:hAnsiTheme="minorHAnsi" w:cs="Arial"/>
                <w:b/>
                <w:sz w:val="22"/>
                <w:szCs w:val="22"/>
              </w:rPr>
              <w:t xml:space="preserve"> </w:t>
            </w:r>
            <w:r>
              <w:rPr>
                <w:rFonts w:asciiTheme="minorHAnsi" w:hAnsiTheme="minorHAnsi" w:cs="Arial"/>
                <w:b/>
                <w:sz w:val="22"/>
                <w:szCs w:val="22"/>
              </w:rPr>
              <w:t xml:space="preserve">  </w:t>
            </w:r>
            <w:r w:rsidRPr="006E34BF">
              <w:rPr>
                <w:rFonts w:asciiTheme="minorHAnsi" w:hAnsiTheme="minorHAnsi" w:cs="Arial"/>
                <w:b/>
                <w:sz w:val="22"/>
                <w:szCs w:val="22"/>
              </w:rPr>
              <w:t>5%</w:t>
            </w:r>
          </w:p>
          <w:p w:rsidR="006E34BF" w:rsidRPr="006E34BF" w:rsidRDefault="006E34BF" w:rsidP="006E34BF">
            <w:pPr>
              <w:ind w:left="720"/>
              <w:rPr>
                <w:rFonts w:asciiTheme="minorHAnsi" w:hAnsiTheme="minorHAnsi" w:cs="Arial"/>
                <w:sz w:val="22"/>
                <w:szCs w:val="22"/>
              </w:rPr>
            </w:pPr>
            <w:proofErr w:type="gramStart"/>
            <w:r w:rsidRPr="006E34BF">
              <w:rPr>
                <w:rFonts w:asciiTheme="minorHAnsi" w:hAnsiTheme="minorHAnsi" w:cs="Arial"/>
                <w:i/>
                <w:sz w:val="22"/>
                <w:szCs w:val="22"/>
              </w:rPr>
              <w:t>students</w:t>
            </w:r>
            <w:proofErr w:type="gramEnd"/>
            <w:r w:rsidRPr="006E34BF">
              <w:rPr>
                <w:rFonts w:asciiTheme="minorHAnsi" w:hAnsiTheme="minorHAnsi" w:cs="Arial"/>
                <w:i/>
                <w:sz w:val="22"/>
                <w:szCs w:val="22"/>
              </w:rPr>
              <w:t xml:space="preserve"> will complete a self-assessment of their professional practices during their participation in scheduled class times</w:t>
            </w:r>
            <w:r w:rsidRPr="006E34BF">
              <w:rPr>
                <w:rFonts w:asciiTheme="minorHAnsi" w:hAnsiTheme="minorHAnsi" w:cs="Arial"/>
                <w:sz w:val="22"/>
                <w:szCs w:val="22"/>
              </w:rPr>
              <w:t xml:space="preserve">.                                   </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Reflection Journal:                                                                               </w:t>
            </w:r>
            <w:r>
              <w:rPr>
                <w:rFonts w:asciiTheme="minorHAnsi" w:hAnsiTheme="minorHAnsi" w:cs="Arial"/>
                <w:b/>
                <w:sz w:val="22"/>
                <w:szCs w:val="22"/>
              </w:rPr>
              <w:t xml:space="preserve">                                     </w:t>
            </w:r>
            <w:r w:rsidRPr="006E34BF">
              <w:rPr>
                <w:rFonts w:asciiTheme="minorHAnsi" w:hAnsiTheme="minorHAnsi" w:cs="Arial"/>
                <w:b/>
                <w:sz w:val="22"/>
                <w:szCs w:val="22"/>
              </w:rPr>
              <w:t>15%</w:t>
            </w:r>
          </w:p>
          <w:p w:rsidR="006E34BF" w:rsidRPr="006E34BF" w:rsidRDefault="006E34BF" w:rsidP="006E34BF">
            <w:pPr>
              <w:ind w:left="720"/>
              <w:rPr>
                <w:rFonts w:asciiTheme="minorHAnsi" w:hAnsiTheme="minorHAnsi" w:cs="Arial"/>
                <w:i/>
                <w:sz w:val="22"/>
                <w:szCs w:val="22"/>
              </w:rPr>
            </w:pPr>
            <w:r w:rsidRPr="006E34BF">
              <w:rPr>
                <w:rFonts w:asciiTheme="minorHAnsi" w:hAnsiTheme="minorHAnsi" w:cs="Arial"/>
                <w:i/>
                <w:sz w:val="22"/>
                <w:szCs w:val="22"/>
              </w:rPr>
              <w:t>Students will reflect and respond to questions on being an anti-bias educator.</w:t>
            </w:r>
          </w:p>
          <w:p w:rsidR="001D7234" w:rsidRDefault="006E34BF" w:rsidP="006E34BF">
            <w:pPr>
              <w:rPr>
                <w:rFonts w:asciiTheme="minorHAnsi" w:hAnsiTheme="minorHAnsi"/>
                <w:sz w:val="22"/>
                <w:szCs w:val="22"/>
              </w:rPr>
            </w:pPr>
            <w:r w:rsidRPr="006E34BF">
              <w:rPr>
                <w:rFonts w:asciiTheme="minorHAnsi" w:eastAsia="Calibri" w:hAnsiTheme="minorHAnsi"/>
                <w:b/>
                <w:i/>
                <w:iCs/>
                <w:noProof/>
                <w:sz w:val="22"/>
                <w:szCs w:val="22"/>
              </w:rPr>
              <w:t>Kids Have Stress Too! Preschool Program</w:t>
            </w:r>
            <w:r w:rsidRPr="006E34BF">
              <w:rPr>
                <w:rFonts w:asciiTheme="minorHAnsi" w:hAnsiTheme="minorHAnsi"/>
                <w:b/>
                <w:sz w:val="22"/>
                <w:szCs w:val="22"/>
              </w:rPr>
              <w:t xml:space="preserve"> </w:t>
            </w:r>
            <w:r w:rsidR="001D7234" w:rsidRPr="006E34BF">
              <w:rPr>
                <w:rFonts w:asciiTheme="minorHAnsi" w:hAnsiTheme="minorHAnsi"/>
                <w:b/>
                <w:sz w:val="22"/>
                <w:szCs w:val="22"/>
              </w:rPr>
              <w:t xml:space="preserve">Certificate Training                 </w:t>
            </w:r>
            <w:r w:rsidRPr="006E34BF">
              <w:rPr>
                <w:rFonts w:asciiTheme="minorHAnsi" w:hAnsiTheme="minorHAnsi"/>
                <w:b/>
                <w:sz w:val="22"/>
                <w:szCs w:val="22"/>
              </w:rPr>
              <w:t xml:space="preserve">                       </w:t>
            </w:r>
            <w:r w:rsidR="001D7234" w:rsidRPr="006E34BF">
              <w:rPr>
                <w:rFonts w:asciiTheme="minorHAnsi" w:hAnsiTheme="minorHAnsi"/>
                <w:b/>
                <w:sz w:val="22"/>
                <w:szCs w:val="22"/>
              </w:rPr>
              <w:t xml:space="preserve"> 25%</w:t>
            </w:r>
          </w:p>
          <w:p w:rsidR="006E34BF" w:rsidRDefault="006E34BF" w:rsidP="006E34BF">
            <w:pPr>
              <w:rPr>
                <w:rFonts w:asciiTheme="minorHAnsi" w:hAnsiTheme="minorHAnsi"/>
                <w:b/>
                <w:sz w:val="22"/>
                <w:szCs w:val="22"/>
              </w:rPr>
            </w:pPr>
          </w:p>
          <w:p w:rsidR="006E34BF" w:rsidRPr="006E34BF" w:rsidRDefault="006E34BF" w:rsidP="006E34BF">
            <w:pPr>
              <w:rPr>
                <w:rFonts w:asciiTheme="minorHAnsi" w:hAnsiTheme="minorHAnsi"/>
                <w:b/>
                <w:sz w:val="22"/>
                <w:szCs w:val="22"/>
              </w:rPr>
            </w:pPr>
            <w:r w:rsidRPr="006E34BF">
              <w:rPr>
                <w:rFonts w:asciiTheme="minorHAnsi" w:hAnsiTheme="minorHAnsi"/>
                <w:b/>
                <w:sz w:val="22"/>
                <w:szCs w:val="22"/>
              </w:rPr>
              <w:t>Pedagogical Documentation:</w:t>
            </w:r>
            <w:r>
              <w:rPr>
                <w:rFonts w:asciiTheme="minorHAnsi" w:hAnsiTheme="minorHAnsi"/>
                <w:b/>
                <w:sz w:val="22"/>
                <w:szCs w:val="22"/>
              </w:rPr>
              <w:t xml:space="preserve">                                                                                                   20%</w:t>
            </w:r>
          </w:p>
          <w:p w:rsidR="006E34BF" w:rsidRPr="006E34BF" w:rsidRDefault="006E34BF" w:rsidP="006E34BF">
            <w:pPr>
              <w:ind w:left="720"/>
              <w:rPr>
                <w:rFonts w:asciiTheme="minorHAnsi" w:hAnsiTheme="minorHAnsi"/>
                <w:sz w:val="22"/>
                <w:szCs w:val="22"/>
              </w:rPr>
            </w:pPr>
            <w:r>
              <w:rPr>
                <w:rFonts w:asciiTheme="minorHAnsi" w:hAnsiTheme="minorHAnsi"/>
                <w:sz w:val="22"/>
                <w:szCs w:val="22"/>
              </w:rPr>
              <w:t>Students will submit pedagogical documentation panels based on their observations within their field placement.</w:t>
            </w:r>
          </w:p>
          <w:p w:rsidR="00985D78" w:rsidRDefault="00985D78" w:rsidP="00985D78"/>
          <w:p w:rsidR="002D4DA7" w:rsidRPr="002D4DA7" w:rsidRDefault="002D4DA7" w:rsidP="002D4DA7">
            <w:pPr>
              <w:jc w:val="center"/>
              <w:rPr>
                <w:rFonts w:asciiTheme="minorHAnsi" w:hAnsiTheme="minorHAnsi" w:cs="Arial"/>
                <w:b/>
                <w:sz w:val="22"/>
              </w:rPr>
            </w:pPr>
            <w:r w:rsidRPr="002D4DA7">
              <w:rPr>
                <w:rFonts w:asciiTheme="minorHAnsi" w:hAnsiTheme="minorHAnsi" w:cs="Arial"/>
                <w:b/>
                <w:sz w:val="22"/>
              </w:rPr>
              <w:t>PLEASE NOTE</w:t>
            </w:r>
          </w:p>
          <w:p w:rsidR="002D4DA7" w:rsidRPr="002D4DA7" w:rsidRDefault="002D4DA7" w:rsidP="002D4DA7">
            <w:pPr>
              <w:jc w:val="center"/>
              <w:rPr>
                <w:rFonts w:asciiTheme="minorHAnsi" w:hAnsiTheme="minorHAnsi" w:cs="Arial"/>
                <w:sz w:val="20"/>
                <w:szCs w:val="22"/>
              </w:rPr>
            </w:pPr>
            <w:r w:rsidRPr="002D4DA7">
              <w:rPr>
                <w:rFonts w:asciiTheme="minorHAnsi" w:hAnsiTheme="minorHAnsi" w:cs="Arial"/>
                <w:sz w:val="20"/>
                <w:szCs w:val="22"/>
              </w:rPr>
              <w:t>Regarding Student Progression through the three Co-Requisite Core ECE courses</w:t>
            </w:r>
          </w:p>
          <w:p w:rsidR="002D4DA7" w:rsidRPr="002D4DA7" w:rsidRDefault="002D4DA7" w:rsidP="002D4DA7">
            <w:pPr>
              <w:jc w:val="center"/>
              <w:rPr>
                <w:rFonts w:asciiTheme="minorHAnsi" w:hAnsiTheme="minorHAnsi" w:cs="Arial"/>
                <w:b/>
                <w:i/>
                <w:sz w:val="20"/>
                <w:szCs w:val="22"/>
              </w:rPr>
            </w:pPr>
            <w:r w:rsidRPr="002D4DA7">
              <w:rPr>
                <w:rFonts w:asciiTheme="minorHAnsi" w:hAnsiTheme="minorHAnsi" w:cs="Arial"/>
                <w:b/>
                <w:i/>
                <w:sz w:val="20"/>
                <w:szCs w:val="22"/>
              </w:rPr>
              <w:t>Teaching Methods II, Seminar II, Field Practice II</w:t>
            </w:r>
          </w:p>
          <w:p w:rsidR="002D4DA7" w:rsidRPr="002D4DA7" w:rsidRDefault="002D4DA7" w:rsidP="002D4DA7">
            <w:pPr>
              <w:pStyle w:val="EnvelopeReturn"/>
              <w:numPr>
                <w:ilvl w:val="0"/>
                <w:numId w:val="12"/>
              </w:numPr>
              <w:rPr>
                <w:rFonts w:asciiTheme="minorHAnsi" w:hAnsiTheme="minorHAnsi" w:cs="Arial"/>
                <w:sz w:val="20"/>
                <w:szCs w:val="22"/>
              </w:rPr>
            </w:pPr>
            <w:r w:rsidRPr="002D4DA7">
              <w:rPr>
                <w:rFonts w:asciiTheme="minorHAnsi" w:hAnsiTheme="minorHAnsi" w:cs="Arial"/>
                <w:sz w:val="20"/>
                <w:szCs w:val="22"/>
              </w:rPr>
              <w:t xml:space="preserve">Students must receive a minimum of a </w:t>
            </w:r>
            <w:r w:rsidRPr="002D4DA7">
              <w:rPr>
                <w:rFonts w:asciiTheme="minorHAnsi" w:hAnsiTheme="minorHAnsi" w:cs="Arial"/>
                <w:b/>
                <w:sz w:val="20"/>
                <w:szCs w:val="22"/>
              </w:rPr>
              <w:t>“C” (2.0 G.P.A.)</w:t>
            </w:r>
            <w:r w:rsidRPr="002D4DA7">
              <w:rPr>
                <w:rFonts w:asciiTheme="minorHAnsi" w:hAnsiTheme="minorHAnsi" w:cs="Arial"/>
                <w:sz w:val="20"/>
                <w:szCs w:val="22"/>
              </w:rPr>
              <w:t xml:space="preserve"> in each semester’s </w:t>
            </w:r>
            <w:r w:rsidRPr="002D4DA7">
              <w:rPr>
                <w:rFonts w:asciiTheme="minorHAnsi" w:hAnsiTheme="minorHAnsi" w:cs="Arial"/>
                <w:b/>
                <w:i/>
                <w:sz w:val="20"/>
                <w:szCs w:val="22"/>
              </w:rPr>
              <w:t>Teaching Methods, and  Seminar,</w:t>
            </w:r>
            <w:r w:rsidRPr="002D4DA7">
              <w:rPr>
                <w:rFonts w:asciiTheme="minorHAnsi" w:hAnsiTheme="minorHAnsi" w:cs="Arial"/>
                <w:sz w:val="20"/>
                <w:szCs w:val="22"/>
              </w:rPr>
              <w:t xml:space="preserve"> courses</w:t>
            </w:r>
            <w:r w:rsidRPr="002D4DA7">
              <w:rPr>
                <w:rFonts w:asciiTheme="minorHAnsi" w:hAnsiTheme="minorHAnsi" w:cs="Arial"/>
                <w:b/>
                <w:i/>
                <w:sz w:val="20"/>
                <w:szCs w:val="22"/>
              </w:rPr>
              <w:t xml:space="preserve"> and  receive an “S” Satisfactory in their Field Practice</w:t>
            </w:r>
            <w:r w:rsidRPr="002D4DA7">
              <w:rPr>
                <w:rFonts w:asciiTheme="minorHAnsi" w:hAnsiTheme="minorHAnsi" w:cs="Arial"/>
                <w:sz w:val="20"/>
                <w:szCs w:val="22"/>
              </w:rPr>
              <w:t xml:space="preserve">, </w:t>
            </w:r>
            <w:r w:rsidRPr="002D4DA7">
              <w:rPr>
                <w:rFonts w:asciiTheme="minorHAnsi" w:hAnsiTheme="minorHAnsi" w:cs="Arial"/>
                <w:sz w:val="20"/>
                <w:szCs w:val="22"/>
                <w:u w:val="single"/>
              </w:rPr>
              <w:t>within the same semester,</w:t>
            </w:r>
            <w:r w:rsidRPr="002D4DA7">
              <w:rPr>
                <w:rFonts w:asciiTheme="minorHAnsi" w:hAnsiTheme="minorHAnsi" w:cs="Arial"/>
                <w:sz w:val="20"/>
                <w:szCs w:val="22"/>
              </w:rPr>
              <w:t xml:space="preserve"> in order to proceed to the next semester’s co-requisite courses. </w:t>
            </w:r>
          </w:p>
          <w:p w:rsidR="005C7E8D" w:rsidRPr="00501829" w:rsidRDefault="002D4DA7" w:rsidP="002D4DA7">
            <w:pPr>
              <w:pStyle w:val="EnvelopeReturn"/>
              <w:numPr>
                <w:ilvl w:val="0"/>
                <w:numId w:val="12"/>
              </w:numPr>
              <w:rPr>
                <w:rFonts w:asciiTheme="minorHAnsi" w:hAnsiTheme="minorHAnsi" w:cstheme="minorHAnsi"/>
              </w:rPr>
            </w:pPr>
            <w:r w:rsidRPr="002D4DA7">
              <w:rPr>
                <w:rFonts w:asciiTheme="minorHAnsi" w:hAnsiTheme="minorHAnsi" w:cs="Arial"/>
                <w:sz w:val="20"/>
                <w:szCs w:val="22"/>
              </w:rPr>
              <w:t xml:space="preserve">In addition, </w:t>
            </w:r>
            <w:r w:rsidRPr="002D4DA7">
              <w:rPr>
                <w:rFonts w:asciiTheme="minorHAnsi" w:hAnsiTheme="minorHAnsi" w:cs="Arial"/>
                <w:b/>
                <w:sz w:val="20"/>
                <w:szCs w:val="22"/>
              </w:rPr>
              <w:t>a minimum of an overall 2.0 Grade Point Average per semester</w:t>
            </w:r>
            <w:r w:rsidRPr="002D4DA7">
              <w:rPr>
                <w:rFonts w:asciiTheme="minorHAnsi" w:hAnsiTheme="minorHAnsi" w:cs="Arial"/>
                <w:sz w:val="20"/>
                <w:szCs w:val="22"/>
              </w:rPr>
              <w:t xml:space="preserve"> must be maintained to continue in the placement sequence.</w:t>
            </w:r>
          </w:p>
        </w:tc>
      </w:tr>
      <w:tr w:rsidR="005C7E8D" w:rsidRPr="00501829" w:rsidTr="007C1171">
        <w:trPr>
          <w:gridAfter w:val="1"/>
          <w:wAfter w:w="41" w:type="dxa"/>
          <w:cantSplit/>
        </w:trPr>
        <w:tc>
          <w:tcPr>
            <w:tcW w:w="675" w:type="dxa"/>
          </w:tcPr>
          <w:p w:rsidR="005C7E8D" w:rsidRPr="00501829" w:rsidRDefault="005C7E8D">
            <w:pPr>
              <w:pStyle w:val="EnvelopeReturn"/>
              <w:rPr>
                <w:rFonts w:asciiTheme="minorHAnsi" w:hAnsiTheme="minorHAnsi" w:cstheme="minorHAnsi"/>
              </w:rPr>
            </w:pPr>
          </w:p>
        </w:tc>
        <w:tc>
          <w:tcPr>
            <w:tcW w:w="8181" w:type="dxa"/>
            <w:gridSpan w:val="2"/>
          </w:tcPr>
          <w:p w:rsidR="005C7E8D" w:rsidRDefault="005C7E8D" w:rsidP="00985D78">
            <w:pPr>
              <w:rPr>
                <w:rFonts w:asciiTheme="minorHAnsi" w:hAnsiTheme="minorHAnsi" w:cstheme="minorHAnsi"/>
              </w:rPr>
            </w:pPr>
          </w:p>
          <w:p w:rsidR="004E3119" w:rsidRPr="00501829" w:rsidRDefault="004E3119" w:rsidP="00985D78">
            <w:pPr>
              <w:rPr>
                <w:rFonts w:asciiTheme="minorHAnsi" w:hAnsiTheme="minorHAnsi" w:cstheme="minorHAnsi"/>
              </w:rPr>
            </w:pPr>
          </w:p>
        </w:tc>
      </w:tr>
    </w:tbl>
    <w:p w:rsidR="00D1300B" w:rsidRPr="00501829" w:rsidRDefault="00985D78">
      <w:pPr>
        <w:rPr>
          <w:rFonts w:asciiTheme="minorHAnsi" w:hAnsiTheme="minorHAnsi" w:cstheme="minorHAnsi"/>
        </w:rPr>
      </w:pPr>
      <w:r w:rsidRPr="00501829">
        <w:rPr>
          <w:rFonts w:asciiTheme="minorHAnsi" w:hAnsiTheme="minorHAnsi" w:cstheme="minorHAnsi"/>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Student has withdrawn from the course without academic penalty.</w:t>
            </w:r>
          </w:p>
        </w:tc>
        <w:tc>
          <w:tcPr>
            <w:tcW w:w="1802" w:type="dxa"/>
          </w:tcPr>
          <w:p w:rsidR="00D1300B" w:rsidRPr="00501829" w:rsidRDefault="00D1300B">
            <w:pPr>
              <w:jc w:val="center"/>
              <w:rPr>
                <w:rFonts w:asciiTheme="minorHAnsi" w:hAnsiTheme="minorHAnsi" w:cstheme="minorHAnsi"/>
              </w:rPr>
            </w:pPr>
          </w:p>
        </w:tc>
      </w:tr>
    </w:tbl>
    <w:p w:rsidR="00D1300B" w:rsidRPr="00501829" w:rsidRDefault="00D1300B">
      <w:pPr>
        <w:rPr>
          <w:rFonts w:asciiTheme="minorHAnsi" w:hAnsiTheme="minorHAnsi" w:cstheme="minorHAnsi"/>
        </w:rPr>
      </w:pPr>
    </w:p>
    <w:tbl>
      <w:tblPr>
        <w:tblW w:w="8838" w:type="dxa"/>
        <w:tblInd w:w="108" w:type="dxa"/>
        <w:tblLayout w:type="fixed"/>
        <w:tblLook w:val="0000" w:firstRow="0" w:lastRow="0" w:firstColumn="0" w:lastColumn="0" w:noHBand="0" w:noVBand="0"/>
      </w:tblPr>
      <w:tblGrid>
        <w:gridCol w:w="8838"/>
      </w:tblGrid>
      <w:tr w:rsidR="008E0688" w:rsidRPr="005C7E8D" w:rsidTr="008E0688">
        <w:trPr>
          <w:cantSplit/>
        </w:trPr>
        <w:tc>
          <w:tcPr>
            <w:tcW w:w="8838" w:type="dxa"/>
          </w:tcPr>
          <w:p w:rsidR="001758A7" w:rsidRDefault="001758A7" w:rsidP="001758A7">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E0688" w:rsidRPr="005C7E8D" w:rsidRDefault="008E0688" w:rsidP="00356F3A">
            <w:pPr>
              <w:rPr>
                <w:rFonts w:asciiTheme="minorHAnsi" w:hAnsiTheme="minorHAnsi" w:cs="Arial"/>
                <w:sz w:val="22"/>
                <w:szCs w:val="22"/>
              </w:rPr>
            </w:pPr>
          </w:p>
        </w:tc>
      </w:tr>
    </w:tbl>
    <w:p w:rsidR="00D04A1E" w:rsidRPr="00D04A1E" w:rsidRDefault="00D04A1E" w:rsidP="00D04A1E">
      <w:pPr>
        <w:rPr>
          <w:rFonts w:asciiTheme="minorHAnsi" w:hAnsiTheme="minorHAnsi"/>
          <w:b/>
          <w:sz w:val="28"/>
        </w:rPr>
      </w:pPr>
      <w:r w:rsidRPr="00D04A1E">
        <w:rPr>
          <w:rFonts w:asciiTheme="minorHAnsi" w:hAnsiTheme="minorHAnsi"/>
          <w:b/>
          <w:sz w:val="28"/>
        </w:rPr>
        <w:t>Special Notes:</w:t>
      </w:r>
    </w:p>
    <w:p w:rsidR="001758A7" w:rsidRDefault="001758A7" w:rsidP="001758A7">
      <w:pPr>
        <w:rPr>
          <w:rFonts w:asciiTheme="minorHAnsi" w:hAnsiTheme="minorHAnsi" w:cs="Arial"/>
          <w:b/>
          <w:szCs w:val="24"/>
          <w:u w:val="single"/>
        </w:rPr>
      </w:pPr>
      <w:r w:rsidRPr="00F22AC0">
        <w:rPr>
          <w:rFonts w:asciiTheme="minorHAnsi" w:hAnsiTheme="minorHAnsi" w:cs="Arial"/>
          <w:b/>
          <w:szCs w:val="24"/>
          <w:u w:val="single"/>
        </w:rPr>
        <w:t>Attendance:</w:t>
      </w:r>
    </w:p>
    <w:p w:rsidR="00D04A1E" w:rsidRPr="00D04A1E" w:rsidRDefault="00D04A1E" w:rsidP="00D04A1E">
      <w:pPr>
        <w:rPr>
          <w:rFonts w:asciiTheme="minorHAnsi" w:hAnsiTheme="minorHAnsi" w:cs="Arial"/>
          <w:sz w:val="22"/>
          <w:szCs w:val="24"/>
        </w:rPr>
      </w:pPr>
      <w:r w:rsidRPr="00D04A1E">
        <w:rPr>
          <w:rFonts w:asciiTheme="minorHAnsi" w:hAnsiTheme="minorHAnsi"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Assignment submission format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All assignment submissions must be sent in PDF format. </w:t>
      </w:r>
      <w:proofErr w:type="gramStart"/>
      <w:r w:rsidRPr="002207AA">
        <w:rPr>
          <w:rFonts w:asciiTheme="minorHAnsi" w:hAnsiTheme="minorHAnsi" w:cs="Arial"/>
          <w:sz w:val="22"/>
          <w:szCs w:val="22"/>
        </w:rPr>
        <w:t>If the professor is unable to “open” or read the submission, the student will be notified by email and receive a mark of “0” for the assignment.</w:t>
      </w:r>
      <w:proofErr w:type="gramEnd"/>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Submission due dates: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Late submissions: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1758A7" w:rsidRPr="002207AA" w:rsidRDefault="001758A7" w:rsidP="001758A7">
      <w:pPr>
        <w:rPr>
          <w:rFonts w:asciiTheme="minorHAnsi" w:hAnsiTheme="minorHAnsi" w:cs="Arial"/>
          <w:i/>
          <w:sz w:val="22"/>
          <w:szCs w:val="22"/>
        </w:rPr>
      </w:pPr>
      <w:r w:rsidRPr="002207AA">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1758A7" w:rsidRPr="002207AA" w:rsidRDefault="001758A7" w:rsidP="001758A7">
      <w:pPr>
        <w:rPr>
          <w:rFonts w:asciiTheme="minorHAnsi" w:hAnsiTheme="minorHAnsi" w:cs="Arial"/>
          <w:sz w:val="22"/>
          <w:szCs w:val="22"/>
          <w:u w:val="single"/>
        </w:rPr>
      </w:pPr>
      <w:r w:rsidRPr="002207AA">
        <w:rPr>
          <w:rFonts w:asciiTheme="minorHAnsi" w:hAnsiTheme="minorHAnsi" w:cs="Arial"/>
          <w:b/>
          <w:sz w:val="22"/>
          <w:szCs w:val="22"/>
          <w:u w:val="single"/>
        </w:rPr>
        <w:t>Requests for Extensions</w:t>
      </w:r>
      <w:r w:rsidRPr="002207AA">
        <w:rPr>
          <w:rFonts w:asciiTheme="minorHAnsi" w:hAnsiTheme="minorHAnsi" w:cs="Arial"/>
          <w:sz w:val="22"/>
          <w:szCs w:val="22"/>
          <w:u w:val="single"/>
        </w:rPr>
        <w: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1758A7" w:rsidRPr="002207AA" w:rsidRDefault="001758A7" w:rsidP="001758A7">
      <w:pPr>
        <w:rPr>
          <w:rFonts w:asciiTheme="minorHAnsi" w:hAnsiTheme="minorHAnsi" w:cs="Arial"/>
          <w:i/>
          <w:sz w:val="22"/>
          <w:szCs w:val="22"/>
        </w:rPr>
      </w:pPr>
      <w:r w:rsidRPr="002207AA">
        <w:rPr>
          <w:rFonts w:asciiTheme="minorHAnsi" w:hAnsiTheme="minorHAnsi" w:cs="Arial"/>
          <w:sz w:val="22"/>
          <w:szCs w:val="22"/>
        </w:rPr>
        <w:t xml:space="preserve"> </w:t>
      </w:r>
      <w:r w:rsidRPr="002207AA">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lastRenderedPageBreak/>
        <w:t>Presentations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Quizzes/ Tests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1758A7" w:rsidRPr="002207AA" w:rsidRDefault="001758A7" w:rsidP="001758A7">
      <w:pPr>
        <w:rPr>
          <w:rFonts w:asciiTheme="minorHAnsi" w:hAnsiTheme="minorHAnsi" w:cs="Arial"/>
          <w:b/>
          <w:szCs w:val="22"/>
          <w:u w:val="single"/>
        </w:rPr>
      </w:pPr>
      <w:r w:rsidRPr="002207AA">
        <w:rPr>
          <w:rFonts w:asciiTheme="minorHAnsi" w:hAnsiTheme="minorHAnsi" w:cs="Arial"/>
          <w:b/>
          <w:szCs w:val="22"/>
          <w:u w:val="single"/>
        </w:rPr>
        <w:t>Learning Environment</w:t>
      </w:r>
    </w:p>
    <w:p w:rsidR="001758A7" w:rsidRPr="002207AA" w:rsidRDefault="001758A7" w:rsidP="001758A7">
      <w:pPr>
        <w:rPr>
          <w:rFonts w:asciiTheme="minorHAnsi" w:hAnsiTheme="minorHAnsi" w:cs="Arial"/>
          <w:bCs/>
          <w:sz w:val="22"/>
          <w:szCs w:val="22"/>
        </w:rPr>
      </w:pPr>
      <w:r w:rsidRPr="002207AA">
        <w:rPr>
          <w:rFonts w:asciiTheme="minorHAnsi" w:hAnsiTheme="minorHAnsi" w:cs="Arial"/>
          <w:bCs/>
          <w:sz w:val="22"/>
          <w:szCs w:val="22"/>
        </w:rPr>
        <w:t>In the interest of providing an optimal learning environment, students are to follow these expectations;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1758A7" w:rsidRPr="002207AA" w:rsidRDefault="001758A7" w:rsidP="001758A7">
      <w:pPr>
        <w:pStyle w:val="ListParagraph"/>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refrain from engaging in conversations that are disruptive to the learning that is taking place in the classroom</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be prepared for each class by ensuring that they have brought all of the required materials and resources to the class.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Scent free classrooms are requested by the professor to ensure a safe environment for those who are sensitive to scents.</w:t>
      </w:r>
    </w:p>
    <w:p w:rsidR="001758A7" w:rsidRPr="002207AA" w:rsidRDefault="001758A7" w:rsidP="001758A7">
      <w:pPr>
        <w:rPr>
          <w:rFonts w:asciiTheme="minorHAnsi" w:hAnsiTheme="minorHAnsi"/>
          <w:b/>
        </w:rPr>
      </w:pPr>
      <w:r w:rsidRPr="002207AA">
        <w:rPr>
          <w:rFonts w:asciiTheme="minorHAnsi" w:hAnsiTheme="minorHAnsi" w:cs="Arial"/>
          <w:b/>
          <w:sz w:val="22"/>
          <w:szCs w:val="22"/>
        </w:rPr>
        <w:t>Students are responsible for obtaining course material missed due to class absence</w:t>
      </w:r>
    </w:p>
    <w:p w:rsidR="001758A7" w:rsidRPr="005C7E8D" w:rsidRDefault="001758A7" w:rsidP="001758A7">
      <w:pPr>
        <w:pStyle w:val="BodyText"/>
        <w:spacing w:after="0"/>
        <w:rPr>
          <w:rFonts w:asciiTheme="minorHAnsi" w:hAnsiTheme="minorHAnsi" w:cs="Arial"/>
          <w:b/>
          <w:sz w:val="22"/>
          <w:szCs w:val="22"/>
        </w:rPr>
      </w:pPr>
    </w:p>
    <w:p w:rsidR="001758A7" w:rsidRPr="002207AA" w:rsidRDefault="001758A7" w:rsidP="001758A7">
      <w:pPr>
        <w:rPr>
          <w:rFonts w:asciiTheme="minorHAnsi" w:hAnsiTheme="minorHAnsi"/>
          <w:b/>
        </w:rPr>
      </w:pPr>
      <w:r w:rsidRPr="002207AA">
        <w:rPr>
          <w:rFonts w:asciiTheme="minorHAnsi" w:hAnsiTheme="minorHAnsi"/>
          <w:b/>
        </w:rPr>
        <w:t>COURSE OUTLINE ADDENDUM:</w:t>
      </w:r>
    </w:p>
    <w:p w:rsidR="001758A7" w:rsidRPr="002207AA" w:rsidRDefault="001758A7" w:rsidP="001758A7">
      <w:pPr>
        <w:rPr>
          <w:rFonts w:asciiTheme="minorHAnsi" w:hAnsiTheme="minorHAnsi"/>
        </w:rPr>
      </w:pPr>
    </w:p>
    <w:p w:rsidR="008E0688" w:rsidRPr="005C7E8D" w:rsidRDefault="001758A7" w:rsidP="001758A7">
      <w:pPr>
        <w:rPr>
          <w:rFonts w:asciiTheme="minorHAnsi" w:hAnsiTheme="minorHAnsi" w:cs="Arial"/>
          <w:sz w:val="22"/>
          <w:szCs w:val="22"/>
        </w:rPr>
      </w:pPr>
      <w:r w:rsidRPr="002207AA">
        <w:rPr>
          <w:rFonts w:asciiTheme="minorHAnsi" w:hAnsiTheme="minorHAnsi"/>
        </w:rPr>
        <w:t>The provisions contained in the addendum located in D2L and on the portal form part of this course outline</w:t>
      </w:r>
    </w:p>
    <w:sectPr w:rsidR="008E0688" w:rsidRPr="005C7E8D" w:rsidSect="00221D66">
      <w:headerReference w:type="even" r:id="rId15"/>
      <w:headerReference w:type="default" r:id="rId16"/>
      <w:pgSz w:w="12240" w:h="15840"/>
      <w:pgMar w:top="162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57" w:rsidRDefault="006B0657">
      <w:r>
        <w:separator/>
      </w:r>
    </w:p>
  </w:endnote>
  <w:endnote w:type="continuationSeparator" w:id="0">
    <w:p w:rsidR="006B0657" w:rsidRDefault="006B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57" w:rsidRDefault="006B0657">
      <w:r>
        <w:separator/>
      </w:r>
    </w:p>
  </w:footnote>
  <w:footnote w:type="continuationSeparator" w:id="0">
    <w:p w:rsidR="006B0657" w:rsidRDefault="006B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57" w:rsidRDefault="006B06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B0657" w:rsidRDefault="006B0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57" w:rsidRDefault="006B06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72B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B0657">
      <w:tc>
        <w:tcPr>
          <w:tcW w:w="3794" w:type="dxa"/>
        </w:tcPr>
        <w:p w:rsidR="006B0657" w:rsidRDefault="006B0657">
          <w:pPr>
            <w:rPr>
              <w:rFonts w:ascii="Arial" w:hAnsi="Arial"/>
              <w:snapToGrid w:val="0"/>
            </w:rPr>
          </w:pPr>
        </w:p>
      </w:tc>
      <w:tc>
        <w:tcPr>
          <w:tcW w:w="1134" w:type="dxa"/>
        </w:tcPr>
        <w:p w:rsidR="006B0657" w:rsidRDefault="006B0657">
          <w:pPr>
            <w:pStyle w:val="Header"/>
            <w:jc w:val="center"/>
            <w:rPr>
              <w:rFonts w:ascii="Arial" w:hAnsi="Arial"/>
              <w:snapToGrid w:val="0"/>
            </w:rPr>
          </w:pPr>
        </w:p>
      </w:tc>
      <w:tc>
        <w:tcPr>
          <w:tcW w:w="3928" w:type="dxa"/>
        </w:tcPr>
        <w:p w:rsidR="006B0657" w:rsidRDefault="006B0657">
          <w:pPr>
            <w:pStyle w:val="Header"/>
            <w:jc w:val="right"/>
            <w:rPr>
              <w:rFonts w:ascii="Arial" w:hAnsi="Arial"/>
              <w:snapToGrid w:val="0"/>
            </w:rPr>
          </w:pPr>
        </w:p>
      </w:tc>
    </w:tr>
    <w:tr w:rsidR="006B0657">
      <w:tc>
        <w:tcPr>
          <w:tcW w:w="3794" w:type="dxa"/>
        </w:tcPr>
        <w:p w:rsidR="006B0657" w:rsidRPr="00F244C2" w:rsidRDefault="006B0657" w:rsidP="00F244C2">
          <w:pPr>
            <w:rPr>
              <w:rFonts w:ascii="Arial" w:hAnsi="Arial"/>
              <w:b/>
              <w:snapToGrid w:val="0"/>
            </w:rPr>
          </w:pPr>
          <w:r w:rsidRPr="00F244C2">
            <w:rPr>
              <w:rFonts w:ascii="Arial" w:hAnsi="Arial"/>
              <w:b/>
              <w:snapToGrid w:val="0"/>
            </w:rPr>
            <w:t xml:space="preserve">Teaching Methods II in ECE </w:t>
          </w:r>
        </w:p>
      </w:tc>
      <w:tc>
        <w:tcPr>
          <w:tcW w:w="1134" w:type="dxa"/>
        </w:tcPr>
        <w:p w:rsidR="006B0657" w:rsidRDefault="006B0657">
          <w:pPr>
            <w:pStyle w:val="Header"/>
            <w:jc w:val="center"/>
            <w:rPr>
              <w:rFonts w:ascii="Arial" w:hAnsi="Arial"/>
              <w:snapToGrid w:val="0"/>
            </w:rPr>
          </w:pPr>
        </w:p>
      </w:tc>
      <w:tc>
        <w:tcPr>
          <w:tcW w:w="3928" w:type="dxa"/>
        </w:tcPr>
        <w:p w:rsidR="006B0657" w:rsidRPr="00F244C2" w:rsidRDefault="006B0657">
          <w:pPr>
            <w:pStyle w:val="Header"/>
            <w:jc w:val="right"/>
            <w:rPr>
              <w:rFonts w:ascii="Arial" w:hAnsi="Arial"/>
              <w:b/>
              <w:snapToGrid w:val="0"/>
            </w:rPr>
          </w:pPr>
          <w:r w:rsidRPr="00F244C2">
            <w:rPr>
              <w:rFonts w:ascii="Arial" w:hAnsi="Arial"/>
              <w:b/>
              <w:snapToGrid w:val="0"/>
            </w:rPr>
            <w:t>ED131</w:t>
          </w:r>
        </w:p>
      </w:tc>
    </w:tr>
  </w:tbl>
  <w:p w:rsidR="006B0657" w:rsidRDefault="006B06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47"/>
    <w:multiLevelType w:val="hybridMultilevel"/>
    <w:tmpl w:val="5CCA1D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A404F9"/>
    <w:multiLevelType w:val="hybridMultilevel"/>
    <w:tmpl w:val="E8CA2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8B52C3"/>
    <w:multiLevelType w:val="hybridMultilevel"/>
    <w:tmpl w:val="474A322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D3E56"/>
    <w:multiLevelType w:val="hybridMultilevel"/>
    <w:tmpl w:val="DD6AC4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371C65"/>
    <w:multiLevelType w:val="hybridMultilevel"/>
    <w:tmpl w:val="D30C1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CFD0F6E"/>
    <w:multiLevelType w:val="hybridMultilevel"/>
    <w:tmpl w:val="04AC88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A261E5"/>
    <w:multiLevelType w:val="hybridMultilevel"/>
    <w:tmpl w:val="305A4F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6CA33CE"/>
    <w:multiLevelType w:val="hybridMultilevel"/>
    <w:tmpl w:val="317E1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D405DE"/>
    <w:multiLevelType w:val="hybridMultilevel"/>
    <w:tmpl w:val="6816B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3650C2F"/>
    <w:multiLevelType w:val="hybridMultilevel"/>
    <w:tmpl w:val="45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707807"/>
    <w:multiLevelType w:val="hybridMultilevel"/>
    <w:tmpl w:val="CF16F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D005EF5"/>
    <w:multiLevelType w:val="hybridMultilevel"/>
    <w:tmpl w:val="E578BD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95C0763"/>
    <w:multiLevelType w:val="hybridMultilevel"/>
    <w:tmpl w:val="18AE50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E8217C8"/>
    <w:multiLevelType w:val="hybridMultilevel"/>
    <w:tmpl w:val="EFDA2F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3"/>
  </w:num>
  <w:num w:numId="4">
    <w:abstractNumId w:val="16"/>
  </w:num>
  <w:num w:numId="5">
    <w:abstractNumId w:val="13"/>
  </w:num>
  <w:num w:numId="6">
    <w:abstractNumId w:val="19"/>
  </w:num>
  <w:num w:numId="7">
    <w:abstractNumId w:val="5"/>
  </w:num>
  <w:num w:numId="8">
    <w:abstractNumId w:val="11"/>
  </w:num>
  <w:num w:numId="9">
    <w:abstractNumId w:val="2"/>
  </w:num>
  <w:num w:numId="10">
    <w:abstractNumId w:val="14"/>
  </w:num>
  <w:num w:numId="11">
    <w:abstractNumId w:val="17"/>
  </w:num>
  <w:num w:numId="12">
    <w:abstractNumId w:val="6"/>
  </w:num>
  <w:num w:numId="13">
    <w:abstractNumId w:val="7"/>
  </w:num>
  <w:num w:numId="14">
    <w:abstractNumId w:val="8"/>
  </w:num>
  <w:num w:numId="15">
    <w:abstractNumId w:val="10"/>
  </w:num>
  <w:num w:numId="16">
    <w:abstractNumId w:val="1"/>
  </w:num>
  <w:num w:numId="17">
    <w:abstractNumId w:val="20"/>
  </w:num>
  <w:num w:numId="18">
    <w:abstractNumId w:val="0"/>
  </w:num>
  <w:num w:numId="19">
    <w:abstractNumId w:val="4"/>
  </w:num>
  <w:num w:numId="20">
    <w:abstractNumId w:val="22"/>
  </w:num>
  <w:num w:numId="21">
    <w:abstractNumId w:val="21"/>
  </w:num>
  <w:num w:numId="22">
    <w:abstractNumId w:val="12"/>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3E4E"/>
    <w:rsid w:val="00075237"/>
    <w:rsid w:val="00086F1F"/>
    <w:rsid w:val="000C3A35"/>
    <w:rsid w:val="000D47CD"/>
    <w:rsid w:val="000E5CFD"/>
    <w:rsid w:val="000E5F1A"/>
    <w:rsid w:val="00100EA4"/>
    <w:rsid w:val="001040D7"/>
    <w:rsid w:val="00121D1B"/>
    <w:rsid w:val="0013201F"/>
    <w:rsid w:val="001428EB"/>
    <w:rsid w:val="001758A7"/>
    <w:rsid w:val="00177078"/>
    <w:rsid w:val="00187037"/>
    <w:rsid w:val="001947B0"/>
    <w:rsid w:val="001B72EE"/>
    <w:rsid w:val="001D433D"/>
    <w:rsid w:val="001D7234"/>
    <w:rsid w:val="00221D66"/>
    <w:rsid w:val="00261CF7"/>
    <w:rsid w:val="00283F8A"/>
    <w:rsid w:val="00287562"/>
    <w:rsid w:val="00295232"/>
    <w:rsid w:val="002C3447"/>
    <w:rsid w:val="002D0F95"/>
    <w:rsid w:val="002D240A"/>
    <w:rsid w:val="002D4DA7"/>
    <w:rsid w:val="002D72B1"/>
    <w:rsid w:val="003212EC"/>
    <w:rsid w:val="00321844"/>
    <w:rsid w:val="00322E30"/>
    <w:rsid w:val="00341481"/>
    <w:rsid w:val="0035594A"/>
    <w:rsid w:val="00356F3A"/>
    <w:rsid w:val="003D0B70"/>
    <w:rsid w:val="003D5562"/>
    <w:rsid w:val="00441ECC"/>
    <w:rsid w:val="00455859"/>
    <w:rsid w:val="00472453"/>
    <w:rsid w:val="004A449D"/>
    <w:rsid w:val="004D2E20"/>
    <w:rsid w:val="004E298B"/>
    <w:rsid w:val="004E3119"/>
    <w:rsid w:val="00501829"/>
    <w:rsid w:val="00532940"/>
    <w:rsid w:val="00533537"/>
    <w:rsid w:val="00557629"/>
    <w:rsid w:val="0056705E"/>
    <w:rsid w:val="00567D13"/>
    <w:rsid w:val="00580349"/>
    <w:rsid w:val="005A28BC"/>
    <w:rsid w:val="005C10A6"/>
    <w:rsid w:val="005C4FE9"/>
    <w:rsid w:val="005C7E8D"/>
    <w:rsid w:val="00613807"/>
    <w:rsid w:val="00626C24"/>
    <w:rsid w:val="006455EB"/>
    <w:rsid w:val="006A0609"/>
    <w:rsid w:val="006B0657"/>
    <w:rsid w:val="006E34BF"/>
    <w:rsid w:val="00713917"/>
    <w:rsid w:val="00721FF2"/>
    <w:rsid w:val="00723208"/>
    <w:rsid w:val="00751B6B"/>
    <w:rsid w:val="00754E67"/>
    <w:rsid w:val="00756F07"/>
    <w:rsid w:val="00776721"/>
    <w:rsid w:val="007A0698"/>
    <w:rsid w:val="007A2216"/>
    <w:rsid w:val="007C1171"/>
    <w:rsid w:val="007E6621"/>
    <w:rsid w:val="007F132C"/>
    <w:rsid w:val="0084685B"/>
    <w:rsid w:val="00847492"/>
    <w:rsid w:val="00864F0E"/>
    <w:rsid w:val="00867048"/>
    <w:rsid w:val="00882338"/>
    <w:rsid w:val="008B674A"/>
    <w:rsid w:val="008E0688"/>
    <w:rsid w:val="008F29C2"/>
    <w:rsid w:val="00922787"/>
    <w:rsid w:val="009327EF"/>
    <w:rsid w:val="00940468"/>
    <w:rsid w:val="009420BE"/>
    <w:rsid w:val="00955904"/>
    <w:rsid w:val="00985D78"/>
    <w:rsid w:val="009B5B24"/>
    <w:rsid w:val="009B6B03"/>
    <w:rsid w:val="009D1B24"/>
    <w:rsid w:val="009E74B6"/>
    <w:rsid w:val="009F048F"/>
    <w:rsid w:val="00A01D87"/>
    <w:rsid w:val="00A01F3B"/>
    <w:rsid w:val="00A023DB"/>
    <w:rsid w:val="00A64612"/>
    <w:rsid w:val="00A85995"/>
    <w:rsid w:val="00A9176F"/>
    <w:rsid w:val="00A97B10"/>
    <w:rsid w:val="00AC5756"/>
    <w:rsid w:val="00AD236F"/>
    <w:rsid w:val="00B171E4"/>
    <w:rsid w:val="00B50404"/>
    <w:rsid w:val="00B52029"/>
    <w:rsid w:val="00B60B35"/>
    <w:rsid w:val="00B6432A"/>
    <w:rsid w:val="00B778BA"/>
    <w:rsid w:val="00B835FC"/>
    <w:rsid w:val="00B91C3A"/>
    <w:rsid w:val="00BA119A"/>
    <w:rsid w:val="00BB6739"/>
    <w:rsid w:val="00C0550E"/>
    <w:rsid w:val="00C53F7E"/>
    <w:rsid w:val="00C95714"/>
    <w:rsid w:val="00C97897"/>
    <w:rsid w:val="00CC4E5E"/>
    <w:rsid w:val="00CD0A50"/>
    <w:rsid w:val="00CD12C6"/>
    <w:rsid w:val="00CD6D8D"/>
    <w:rsid w:val="00CE2BD5"/>
    <w:rsid w:val="00D04A1E"/>
    <w:rsid w:val="00D1300B"/>
    <w:rsid w:val="00D17507"/>
    <w:rsid w:val="00D2078C"/>
    <w:rsid w:val="00D46954"/>
    <w:rsid w:val="00D55D48"/>
    <w:rsid w:val="00D97281"/>
    <w:rsid w:val="00DC180B"/>
    <w:rsid w:val="00DC1839"/>
    <w:rsid w:val="00E141C8"/>
    <w:rsid w:val="00E25868"/>
    <w:rsid w:val="00E2663A"/>
    <w:rsid w:val="00E607F5"/>
    <w:rsid w:val="00E86FF6"/>
    <w:rsid w:val="00EA5321"/>
    <w:rsid w:val="00ED64C6"/>
    <w:rsid w:val="00ED6B80"/>
    <w:rsid w:val="00EE6E49"/>
    <w:rsid w:val="00EE7A66"/>
    <w:rsid w:val="00EF4EC9"/>
    <w:rsid w:val="00F0236B"/>
    <w:rsid w:val="00F244C2"/>
    <w:rsid w:val="00F430A9"/>
    <w:rsid w:val="00F727AF"/>
    <w:rsid w:val="00FC7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eng/curriculum/elementary/kindergarten.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edu.gov.on.ca/childcare/ExcerptsFromELEC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lleen.brady@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llege-ece.ca/en/Documents/Code_Ethic_English_Web_August_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1FBB6-2801-407F-843E-97E5B68CDFC6}">
  <ds:schemaRefs>
    <ds:schemaRef ds:uri="http://schemas.openxmlformats.org/officeDocument/2006/bibliography"/>
  </ds:schemaRefs>
</ds:datastoreItem>
</file>

<file path=customXml/itemProps2.xml><?xml version="1.0" encoding="utf-8"?>
<ds:datastoreItem xmlns:ds="http://schemas.openxmlformats.org/officeDocument/2006/customXml" ds:itemID="{64703BC6-041A-4F7A-A6F6-1EF27BFE58F4}"/>
</file>

<file path=customXml/itemProps3.xml><?xml version="1.0" encoding="utf-8"?>
<ds:datastoreItem xmlns:ds="http://schemas.openxmlformats.org/officeDocument/2006/customXml" ds:itemID="{D16D5D7D-5B97-452A-B3C0-6A4934CBEB57}"/>
</file>

<file path=customXml/itemProps4.xml><?xml version="1.0" encoding="utf-8"?>
<ds:datastoreItem xmlns:ds="http://schemas.openxmlformats.org/officeDocument/2006/customXml" ds:itemID="{FCA386E0-BD1D-470E-82EA-84627FCF545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2469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ITS Deploy</cp:lastModifiedBy>
  <cp:revision>4</cp:revision>
  <cp:lastPrinted>2016-06-29T13:33:00Z</cp:lastPrinted>
  <dcterms:created xsi:type="dcterms:W3CDTF">2016-06-01T20:55:00Z</dcterms:created>
  <dcterms:modified xsi:type="dcterms:W3CDTF">2016-06-29T13:33:00Z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3601200</vt:r8>
  </property>
</Properties>
</file>